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7246092"/>
        <w:docPartObj>
          <w:docPartGallery w:val="Cover Pages"/>
          <w:docPartUnique/>
        </w:docPartObj>
      </w:sdtPr>
      <w:sdtEndPr/>
      <w:sdtContent>
        <w:p w14:paraId="0B7BA08E" w14:textId="4BA74ED5" w:rsidR="00E56B00" w:rsidRDefault="00E56B00"/>
        <w:p w14:paraId="7539ECEA" w14:textId="77777777" w:rsidR="0027459D" w:rsidRDefault="007928FE" w:rsidP="0027459D">
          <w:r>
            <w:rPr>
              <w:noProof/>
            </w:rPr>
            <mc:AlternateContent>
              <mc:Choice Requires="wps">
                <w:drawing>
                  <wp:anchor distT="0" distB="0" distL="114300" distR="114300" simplePos="0" relativeHeight="251658241" behindDoc="0" locked="0" layoutInCell="1" allowOverlap="1" wp14:anchorId="08EA6D92" wp14:editId="714C314D">
                    <wp:simplePos x="0" y="0"/>
                    <wp:positionH relativeFrom="margin">
                      <wp:align>center</wp:align>
                    </wp:positionH>
                    <wp:positionV relativeFrom="page">
                      <wp:posOffset>5690235</wp:posOffset>
                    </wp:positionV>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317F5" w14:textId="77777777" w:rsidR="00E56B00" w:rsidRDefault="00E56B00">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p w14:paraId="358AEF71" w14:textId="169ACE23" w:rsidR="00E56B00" w:rsidRDefault="0027459D">
                                    <w:pPr>
                                      <w:pStyle w:val="NoSpacing"/>
                                      <w:jc w:val="right"/>
                                      <w:rPr>
                                        <w:color w:val="595959" w:themeColor="text1" w:themeTint="A6"/>
                                        <w:sz w:val="20"/>
                                        <w:szCs w:val="20"/>
                                      </w:rPr>
                                    </w:pPr>
                                    <w:r w:rsidRPr="0027459D">
                                      <w:rPr>
                                        <w:color w:val="595959" w:themeColor="text1" w:themeTint="A6"/>
                                        <w:sz w:val="20"/>
                                        <w:szCs w:val="20"/>
                                      </w:rPr>
                                      <w:t xml:space="preserve">The decarbonisation of domestic energy consumption in rural areas is a critical challenge for meeting carbon reduction targets in the Northern Periphery and Arctic (NPA) region and the wider EU. Simultaneously, there is a growing recognition of the need to tackle rural energy poverty, with recent estimates suggesting that as many as 1 in 5 rural households in the EU may be living in energy poverty. </w:t>
                                    </w:r>
                                    <w:r w:rsidRPr="0027459D">
                                      <w:rPr>
                                        <w:color w:val="595959" w:themeColor="text1" w:themeTint="A6"/>
                                        <w:sz w:val="20"/>
                                        <w:szCs w:val="20"/>
                                      </w:rPr>
                                      <w:br/>
                                    </w:r>
                                    <w:r w:rsidRPr="0027459D">
                                      <w:rPr>
                                        <w:color w:val="595959" w:themeColor="text1" w:themeTint="A6"/>
                                        <w:sz w:val="20"/>
                                        <w:szCs w:val="20"/>
                                      </w:rPr>
                                      <w:br/>
                                      <w:t xml:space="preserve">This document is an annex to a report prepared by National Energy Action (NEA), the UK’s national fuel poverty charity, for the HANDIHEAT project. It reviews different policies and practices from across the EU according to seven heuristic criteria identified as important to successfully tackling rural fuel poverty. The intention </w:t>
                                    </w:r>
                                    <w:r>
                                      <w:rPr>
                                        <w:color w:val="595959" w:themeColor="text1" w:themeTint="A6"/>
                                        <w:sz w:val="20"/>
                                        <w:szCs w:val="20"/>
                                      </w:rPr>
                                      <w:t>of the matrix</w:t>
                                    </w:r>
                                    <w:r w:rsidRPr="0027459D">
                                      <w:rPr>
                                        <w:color w:val="595959" w:themeColor="text1" w:themeTint="A6"/>
                                        <w:sz w:val="20"/>
                                        <w:szCs w:val="20"/>
                                      </w:rPr>
                                      <w:t xml:space="preserve"> is not to offer judgement on different policies or projects, but to point towards the kind of policy mix that might be required to achieve the twin aims of addressing rural energy poverty and the deployment of </w:t>
                                    </w:r>
                                    <w:r>
                                      <w:rPr>
                                        <w:color w:val="595959" w:themeColor="text1" w:themeTint="A6"/>
                                        <w:sz w:val="20"/>
                                        <w:szCs w:val="20"/>
                                      </w:rPr>
                                      <w:t>low carbon technologies</w:t>
                                    </w:r>
                                    <w:r w:rsidRPr="0027459D">
                                      <w:rPr>
                                        <w:color w:val="595959" w:themeColor="text1" w:themeTint="A6"/>
                                        <w:sz w:val="20"/>
                                        <w:szCs w:val="20"/>
                                      </w:rPr>
                                      <w:t xml:space="preserve"> in rural areas across NPA and EU countries</w:t>
                                    </w:r>
                                    <w:r w:rsidRPr="0027459D">
                                      <w:rPr>
                                        <w:color w:val="595959" w:themeColor="text1" w:themeTint="A6"/>
                                        <w:sz w:val="20"/>
                                        <w:szCs w:val="20"/>
                                      </w:rPr>
                                      <w:br/>
                                    </w:r>
                                    <w:r w:rsidRPr="0027459D">
                                      <w:rPr>
                                        <w:color w:val="595959" w:themeColor="text1" w:themeTint="A6"/>
                                        <w:sz w:val="20"/>
                                        <w:szCs w:val="20"/>
                                      </w:rPr>
                                      <w:br/>
                                      <w:t>Authors: Dr Danielle Butler and Dr Matthew Scott, NEA</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08EA6D92" id="_x0000_t202" coordsize="21600,21600" o:spt="202" path="m,l,21600r21600,l21600,xe">
                    <v:stroke joinstyle="miter"/>
                    <v:path gradientshapeok="t" o:connecttype="rect"/>
                  </v:shapetype>
                  <v:shape id="Text Box 153" o:spid="_x0000_s1026" type="#_x0000_t202" style="position:absolute;margin-left:0;margin-top:448.05pt;width:8in;height:79.5pt;z-index:251658241;visibility:visible;mso-wrap-style:square;mso-width-percent:941;mso-height-percent:100;mso-wrap-distance-left:9pt;mso-wrap-distance-top:0;mso-wrap-distance-right:9pt;mso-wrap-distance-bottom:0;mso-position-horizontal:center;mso-position-horizontal-relative:margin;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fwIAAGI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" filled="f" stroked="f" strokeweight=".5pt">
                    <v:textbox style="mso-fit-shape-to-text:t" inset="126pt,0,54pt,0">
                      <w:txbxContent>
                        <w:p w14:paraId="561317F5" w14:textId="77777777" w:rsidR="00E56B00" w:rsidRDefault="00E56B00">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p w14:paraId="358AEF71" w14:textId="169ACE23" w:rsidR="00E56B00" w:rsidRDefault="0027459D">
                              <w:pPr>
                                <w:pStyle w:val="NoSpacing"/>
                                <w:jc w:val="right"/>
                                <w:rPr>
                                  <w:color w:val="595959" w:themeColor="text1" w:themeTint="A6"/>
                                  <w:sz w:val="20"/>
                                  <w:szCs w:val="20"/>
                                </w:rPr>
                              </w:pPr>
                              <w:r w:rsidRPr="0027459D">
                                <w:rPr>
                                  <w:color w:val="595959" w:themeColor="text1" w:themeTint="A6"/>
                                  <w:sz w:val="20"/>
                                  <w:szCs w:val="20"/>
                                </w:rPr>
                                <w:t xml:space="preserve">The decarbonisation of domestic energy consumption in rural areas is a critical challenge for meeting carbon reduction targets in the Northern Periphery and Arctic (NPA) region and the wider EU. Simultaneously, there is a growing recognition of the need to tackle rural energy poverty, with recent estimates suggesting that as many as 1 in 5 rural households in the EU may be living in energy poverty. </w:t>
                              </w:r>
                              <w:r w:rsidRPr="0027459D">
                                <w:rPr>
                                  <w:color w:val="595959" w:themeColor="text1" w:themeTint="A6"/>
                                  <w:sz w:val="20"/>
                                  <w:szCs w:val="20"/>
                                </w:rPr>
                                <w:br/>
                              </w:r>
                              <w:r w:rsidRPr="0027459D">
                                <w:rPr>
                                  <w:color w:val="595959" w:themeColor="text1" w:themeTint="A6"/>
                                  <w:sz w:val="20"/>
                                  <w:szCs w:val="20"/>
                                </w:rPr>
                                <w:br/>
                                <w:t xml:space="preserve">This document is an annex to a report prepared by National Energy Action (NEA), the UK’s national fuel poverty charity, for the HANDIHEAT project. It reviews different policies and practices from across the EU according to seven heuristic criteria identified as important to successfully tackling rural fuel poverty. The intention </w:t>
                              </w:r>
                              <w:r>
                                <w:rPr>
                                  <w:color w:val="595959" w:themeColor="text1" w:themeTint="A6"/>
                                  <w:sz w:val="20"/>
                                  <w:szCs w:val="20"/>
                                </w:rPr>
                                <w:t>of the matrix</w:t>
                              </w:r>
                              <w:r w:rsidRPr="0027459D">
                                <w:rPr>
                                  <w:color w:val="595959" w:themeColor="text1" w:themeTint="A6"/>
                                  <w:sz w:val="20"/>
                                  <w:szCs w:val="20"/>
                                </w:rPr>
                                <w:t xml:space="preserve"> is not to offer judgement on different policies or projects, but to point towards the kind of policy mix that might be required to achieve the twin aims of addressing rural energy poverty and the deployment of </w:t>
                              </w:r>
                              <w:r>
                                <w:rPr>
                                  <w:color w:val="595959" w:themeColor="text1" w:themeTint="A6"/>
                                  <w:sz w:val="20"/>
                                  <w:szCs w:val="20"/>
                                </w:rPr>
                                <w:t>low carbon technologies</w:t>
                              </w:r>
                              <w:r w:rsidRPr="0027459D">
                                <w:rPr>
                                  <w:color w:val="595959" w:themeColor="text1" w:themeTint="A6"/>
                                  <w:sz w:val="20"/>
                                  <w:szCs w:val="20"/>
                                </w:rPr>
                                <w:t xml:space="preserve"> in rural areas across NPA and EU countries</w:t>
                              </w:r>
                              <w:r w:rsidRPr="0027459D">
                                <w:rPr>
                                  <w:color w:val="595959" w:themeColor="text1" w:themeTint="A6"/>
                                  <w:sz w:val="20"/>
                                  <w:szCs w:val="20"/>
                                </w:rPr>
                                <w:br/>
                              </w:r>
                              <w:r w:rsidRPr="0027459D">
                                <w:rPr>
                                  <w:color w:val="595959" w:themeColor="text1" w:themeTint="A6"/>
                                  <w:sz w:val="20"/>
                                  <w:szCs w:val="20"/>
                                </w:rPr>
                                <w:br/>
                                <w:t>Authors: Dr Danielle Butler and Dr Matthew Scott, NEA</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8240" behindDoc="0" locked="0" layoutInCell="1" allowOverlap="1" wp14:anchorId="7C15FADF" wp14:editId="0133B1A9">
                    <wp:simplePos x="0" y="0"/>
                    <wp:positionH relativeFrom="margin">
                      <wp:align>center</wp:align>
                    </wp:positionH>
                    <wp:positionV relativeFrom="page">
                      <wp:posOffset>1561465</wp:posOffset>
                    </wp:positionV>
                    <wp:extent cx="7315200" cy="3638550"/>
                    <wp:effectExtent l="0" t="0" r="0" b="508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1088EF" w14:textId="15C6EB86" w:rsidR="00E56B00" w:rsidRDefault="00E535E2">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928FE">
                                      <w:rPr>
                                        <w:caps/>
                                        <w:color w:val="4472C4" w:themeColor="accent1"/>
                                        <w:sz w:val="64"/>
                                        <w:szCs w:val="64"/>
                                      </w:rPr>
                                      <w:t>The Handiheat project</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4B620C38" w14:textId="3912165E" w:rsidR="00E56B00" w:rsidRDefault="001514DD">
                                    <w:pPr>
                                      <w:jc w:val="right"/>
                                      <w:rPr>
                                        <w:smallCaps/>
                                        <w:color w:val="404040" w:themeColor="text1" w:themeTint="BF"/>
                                        <w:sz w:val="36"/>
                                        <w:szCs w:val="36"/>
                                      </w:rPr>
                                    </w:pPr>
                                    <w:r>
                                      <w:rPr>
                                        <w:color w:val="404040" w:themeColor="text1" w:themeTint="BF"/>
                                        <w:sz w:val="36"/>
                                        <w:szCs w:val="36"/>
                                      </w:rPr>
                                      <w:t>Low-carbon technology and rural energy poverty:</w:t>
                                    </w:r>
                                    <w:r w:rsidR="0027459D">
                                      <w:rPr>
                                        <w:color w:val="404040" w:themeColor="text1" w:themeTint="BF"/>
                                        <w:sz w:val="36"/>
                                        <w:szCs w:val="36"/>
                                      </w:rPr>
                                      <w:t xml:space="preserve"> policy and practice matrix</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7C15FADF" id="Text Box 154" o:spid="_x0000_s1027" type="#_x0000_t202" style="position:absolute;margin-left:0;margin-top:122.95pt;width:8in;height:286.5pt;z-index:251658240;visibility:visible;mso-wrap-style:square;mso-width-percent:941;mso-height-percent:363;mso-wrap-distance-left:9pt;mso-wrap-distance-top:0;mso-wrap-distance-right:9pt;mso-wrap-distance-bottom:0;mso-position-horizontal:center;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" filled="f" stroked="f" strokeweight=".5pt">
                    <v:textbox inset="126pt,0,54pt,0">
                      <w:txbxContent>
                        <w:p w14:paraId="2E1088EF" w14:textId="15C6EB86" w:rsidR="00E56B00" w:rsidRDefault="00E535E2">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928FE">
                                <w:rPr>
                                  <w:caps/>
                                  <w:color w:val="4472C4" w:themeColor="accent1"/>
                                  <w:sz w:val="64"/>
                                  <w:szCs w:val="64"/>
                                </w:rPr>
                                <w:t>The Handiheat project</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4B620C38" w14:textId="3912165E" w:rsidR="00E56B00" w:rsidRDefault="001514DD">
                              <w:pPr>
                                <w:jc w:val="right"/>
                                <w:rPr>
                                  <w:smallCaps/>
                                  <w:color w:val="404040" w:themeColor="text1" w:themeTint="BF"/>
                                  <w:sz w:val="36"/>
                                  <w:szCs w:val="36"/>
                                </w:rPr>
                              </w:pPr>
                              <w:r>
                                <w:rPr>
                                  <w:color w:val="404040" w:themeColor="text1" w:themeTint="BF"/>
                                  <w:sz w:val="36"/>
                                  <w:szCs w:val="36"/>
                                </w:rPr>
                                <w:t>Low-carbon technology and rural energy poverty:</w:t>
                              </w:r>
                              <w:r w:rsidR="0027459D">
                                <w:rPr>
                                  <w:color w:val="404040" w:themeColor="text1" w:themeTint="BF"/>
                                  <w:sz w:val="36"/>
                                  <w:szCs w:val="36"/>
                                </w:rPr>
                                <w:t xml:space="preserve"> policy and practice matrix</w:t>
                              </w:r>
                            </w:p>
                          </w:sdtContent>
                        </w:sdt>
                      </w:txbxContent>
                    </v:textbox>
                    <w10:wrap type="square" anchorx="margin" anchory="page"/>
                  </v:shape>
                </w:pict>
              </mc:Fallback>
            </mc:AlternateContent>
          </w:r>
          <w:r w:rsidR="00E56B00">
            <w:br w:type="page"/>
          </w:r>
        </w:p>
      </w:sdtContent>
    </w:sdt>
    <w:p w14:paraId="12CDC74C" w14:textId="7D773D00" w:rsidR="006C7F67" w:rsidRDefault="006C7F67" w:rsidP="0027459D">
      <w:pPr>
        <w:sectPr w:rsidR="006C7F67" w:rsidSect="00BB6A45">
          <w:headerReference w:type="default" r:id="rId12"/>
          <w:footerReference w:type="default" r:id="rId13"/>
          <w:headerReference w:type="first" r:id="rId14"/>
          <w:type w:val="continuous"/>
          <w:pgSz w:w="11906" w:h="16838"/>
          <w:pgMar w:top="1440" w:right="1440" w:bottom="1440" w:left="1440" w:header="708" w:footer="708" w:gutter="0"/>
          <w:pgNumType w:fmt="numberInDash" w:start="0"/>
          <w:cols w:space="708"/>
          <w:titlePg/>
          <w:docGrid w:linePitch="360"/>
        </w:sectPr>
      </w:pPr>
    </w:p>
    <w:p w14:paraId="12B0955F" w14:textId="77777777" w:rsidR="00AE4849" w:rsidRDefault="00AE4849" w:rsidP="002762F7">
      <w:pPr>
        <w:pStyle w:val="Heading2"/>
        <w:sectPr w:rsidR="00AE4849" w:rsidSect="006C7F67">
          <w:pgSz w:w="23811" w:h="16838" w:orient="landscape" w:code="8"/>
          <w:pgMar w:top="1440" w:right="1440" w:bottom="1440" w:left="1440" w:header="708" w:footer="708" w:gutter="0"/>
          <w:pgNumType w:fmt="numberInDash" w:start="0"/>
          <w:cols w:space="708"/>
          <w:titlePg/>
          <w:docGrid w:linePitch="360"/>
        </w:sectPr>
      </w:pPr>
    </w:p>
    <w:p w14:paraId="5D4B180D" w14:textId="59E71F82" w:rsidR="002762F7" w:rsidRDefault="002762F7" w:rsidP="0020096B">
      <w:pPr>
        <w:pStyle w:val="Heading2"/>
        <w:spacing w:after="240"/>
      </w:pPr>
      <w:bookmarkStart w:id="0" w:name="_Toc72331846"/>
      <w:r>
        <w:t>Annex Two: Comparative policy matrix</w:t>
      </w:r>
      <w:bookmarkEnd w:id="0"/>
    </w:p>
    <w:tbl>
      <w:tblPr>
        <w:tblStyle w:val="TableGrid"/>
        <w:tblW w:w="0" w:type="auto"/>
        <w:jc w:val="center"/>
        <w:tblLook w:val="04A0" w:firstRow="1" w:lastRow="0" w:firstColumn="1" w:lastColumn="0" w:noHBand="0" w:noVBand="1"/>
      </w:tblPr>
      <w:tblGrid>
        <w:gridCol w:w="2204"/>
        <w:gridCol w:w="1631"/>
        <w:gridCol w:w="2113"/>
        <w:gridCol w:w="2214"/>
        <w:gridCol w:w="1632"/>
        <w:gridCol w:w="1549"/>
        <w:gridCol w:w="1777"/>
        <w:gridCol w:w="1827"/>
        <w:gridCol w:w="1511"/>
        <w:gridCol w:w="1576"/>
        <w:gridCol w:w="1535"/>
        <w:gridCol w:w="1352"/>
      </w:tblGrid>
      <w:tr w:rsidR="00C53164" w14:paraId="452EB88E" w14:textId="77777777" w:rsidTr="001B4355">
        <w:trPr>
          <w:cantSplit/>
          <w:tblHeader/>
          <w:jc w:val="center"/>
        </w:trPr>
        <w:tc>
          <w:tcPr>
            <w:tcW w:w="2204" w:type="dxa"/>
            <w:vMerge w:val="restart"/>
            <w:shd w:val="clear" w:color="auto" w:fill="2F5496" w:themeFill="accent1" w:themeFillShade="BF"/>
          </w:tcPr>
          <w:p w14:paraId="7E0DBC44" w14:textId="77777777" w:rsidR="00C53164" w:rsidRPr="001F0B50" w:rsidRDefault="00C53164" w:rsidP="00BF1929">
            <w:pPr>
              <w:rPr>
                <w:b/>
                <w:color w:val="FFFFFF" w:themeColor="background1"/>
              </w:rPr>
            </w:pPr>
            <w:r w:rsidRPr="001F0B50">
              <w:rPr>
                <w:b/>
                <w:color w:val="FFFFFF" w:themeColor="background1"/>
              </w:rPr>
              <w:t>Case Study</w:t>
            </w:r>
          </w:p>
        </w:tc>
        <w:tc>
          <w:tcPr>
            <w:tcW w:w="1631" w:type="dxa"/>
            <w:vMerge w:val="restart"/>
            <w:shd w:val="clear" w:color="auto" w:fill="2F5496" w:themeFill="accent1" w:themeFillShade="BF"/>
          </w:tcPr>
          <w:p w14:paraId="6FFC8465" w14:textId="77777777" w:rsidR="00C53164" w:rsidRPr="001F0B50" w:rsidRDefault="00C53164" w:rsidP="00BF1929">
            <w:pPr>
              <w:rPr>
                <w:b/>
                <w:color w:val="FFFFFF" w:themeColor="background1"/>
              </w:rPr>
            </w:pPr>
            <w:r w:rsidRPr="001F0B50">
              <w:rPr>
                <w:b/>
                <w:color w:val="FFFFFF" w:themeColor="background1"/>
              </w:rPr>
              <w:t>Country</w:t>
            </w:r>
          </w:p>
        </w:tc>
        <w:tc>
          <w:tcPr>
            <w:tcW w:w="2113" w:type="dxa"/>
            <w:vMerge w:val="restart"/>
            <w:shd w:val="clear" w:color="auto" w:fill="2F5496" w:themeFill="accent1" w:themeFillShade="BF"/>
          </w:tcPr>
          <w:p w14:paraId="45701518" w14:textId="77777777" w:rsidR="00C53164" w:rsidRPr="001F0B50" w:rsidRDefault="00C53164" w:rsidP="00BF1929">
            <w:pPr>
              <w:rPr>
                <w:b/>
                <w:color w:val="FFFFFF" w:themeColor="background1"/>
              </w:rPr>
            </w:pPr>
            <w:r w:rsidRPr="001F0B50">
              <w:rPr>
                <w:b/>
                <w:color w:val="FFFFFF" w:themeColor="background1"/>
              </w:rPr>
              <w:t>Areas of focus</w:t>
            </w:r>
          </w:p>
        </w:tc>
        <w:tc>
          <w:tcPr>
            <w:tcW w:w="2214" w:type="dxa"/>
            <w:vMerge w:val="restart"/>
            <w:shd w:val="clear" w:color="auto" w:fill="2F5496" w:themeFill="accent1" w:themeFillShade="BF"/>
          </w:tcPr>
          <w:p w14:paraId="77E6240A" w14:textId="77777777" w:rsidR="00C53164" w:rsidRPr="001F0B50" w:rsidRDefault="00C53164" w:rsidP="00BF1929">
            <w:pPr>
              <w:rPr>
                <w:b/>
                <w:color w:val="FFFFFF" w:themeColor="background1"/>
              </w:rPr>
            </w:pPr>
            <w:r w:rsidRPr="001F0B50">
              <w:rPr>
                <w:b/>
                <w:color w:val="FFFFFF" w:themeColor="background1"/>
              </w:rPr>
              <w:t>Actors</w:t>
            </w:r>
          </w:p>
        </w:tc>
        <w:tc>
          <w:tcPr>
            <w:tcW w:w="1632" w:type="dxa"/>
            <w:vMerge w:val="restart"/>
            <w:shd w:val="clear" w:color="auto" w:fill="2F5496" w:themeFill="accent1" w:themeFillShade="BF"/>
          </w:tcPr>
          <w:p w14:paraId="53018A2B" w14:textId="77777777" w:rsidR="00C53164" w:rsidRPr="001F0B50" w:rsidRDefault="00C53164" w:rsidP="00BF1929">
            <w:pPr>
              <w:rPr>
                <w:b/>
                <w:color w:val="FFFFFF" w:themeColor="background1"/>
              </w:rPr>
            </w:pPr>
            <w:r w:rsidRPr="001F0B50">
              <w:rPr>
                <w:b/>
                <w:color w:val="FFFFFF" w:themeColor="background1"/>
              </w:rPr>
              <w:t>Core target group</w:t>
            </w:r>
          </w:p>
        </w:tc>
        <w:tc>
          <w:tcPr>
            <w:tcW w:w="6664" w:type="dxa"/>
            <w:gridSpan w:val="4"/>
            <w:shd w:val="clear" w:color="auto" w:fill="2F5496" w:themeFill="accent1" w:themeFillShade="BF"/>
          </w:tcPr>
          <w:p w14:paraId="7D1E7B3E" w14:textId="77777777" w:rsidR="00C53164" w:rsidRPr="001F0B50" w:rsidRDefault="00C53164" w:rsidP="00BF1929">
            <w:pPr>
              <w:jc w:val="center"/>
              <w:rPr>
                <w:b/>
                <w:color w:val="FFFFFF" w:themeColor="background1"/>
              </w:rPr>
            </w:pPr>
            <w:r w:rsidRPr="001F0B50">
              <w:rPr>
                <w:b/>
                <w:color w:val="FFFFFF" w:themeColor="background1"/>
              </w:rPr>
              <w:t>Tackling energy poverty</w:t>
            </w:r>
          </w:p>
        </w:tc>
        <w:tc>
          <w:tcPr>
            <w:tcW w:w="4463" w:type="dxa"/>
            <w:gridSpan w:val="3"/>
            <w:shd w:val="clear" w:color="auto" w:fill="2F5496" w:themeFill="accent1" w:themeFillShade="BF"/>
          </w:tcPr>
          <w:p w14:paraId="156B01BF" w14:textId="77777777" w:rsidR="00C53164" w:rsidRPr="001F0B50" w:rsidRDefault="00C53164" w:rsidP="00BF1929">
            <w:pPr>
              <w:jc w:val="center"/>
              <w:rPr>
                <w:b/>
                <w:color w:val="FFFFFF" w:themeColor="background1"/>
              </w:rPr>
            </w:pPr>
            <w:r w:rsidRPr="001F0B50">
              <w:rPr>
                <w:b/>
                <w:color w:val="FFFFFF" w:themeColor="background1"/>
              </w:rPr>
              <w:t>Other requirements</w:t>
            </w:r>
          </w:p>
        </w:tc>
      </w:tr>
      <w:tr w:rsidR="008F4AA6" w14:paraId="266EF489" w14:textId="77777777" w:rsidTr="001B4355">
        <w:trPr>
          <w:cantSplit/>
          <w:tblHeader/>
          <w:jc w:val="center"/>
        </w:trPr>
        <w:tc>
          <w:tcPr>
            <w:tcW w:w="2204" w:type="dxa"/>
            <w:vMerge/>
          </w:tcPr>
          <w:p w14:paraId="2C6AF3F5" w14:textId="77777777" w:rsidR="00C53164" w:rsidRPr="001F0B50" w:rsidRDefault="00C53164" w:rsidP="00BF1929">
            <w:pPr>
              <w:rPr>
                <w:b/>
                <w:color w:val="FFFFFF" w:themeColor="background1"/>
              </w:rPr>
            </w:pPr>
          </w:p>
        </w:tc>
        <w:tc>
          <w:tcPr>
            <w:tcW w:w="1631" w:type="dxa"/>
            <w:vMerge/>
          </w:tcPr>
          <w:p w14:paraId="1E1DC5B6" w14:textId="77777777" w:rsidR="00C53164" w:rsidRPr="001F0B50" w:rsidRDefault="00C53164" w:rsidP="00BF1929">
            <w:pPr>
              <w:rPr>
                <w:b/>
                <w:color w:val="FFFFFF" w:themeColor="background1"/>
              </w:rPr>
            </w:pPr>
          </w:p>
        </w:tc>
        <w:tc>
          <w:tcPr>
            <w:tcW w:w="2113" w:type="dxa"/>
            <w:vMerge/>
          </w:tcPr>
          <w:p w14:paraId="7736AA6F" w14:textId="77777777" w:rsidR="00C53164" w:rsidRPr="001F0B50" w:rsidRDefault="00C53164" w:rsidP="00BF1929">
            <w:pPr>
              <w:rPr>
                <w:b/>
                <w:color w:val="FFFFFF" w:themeColor="background1"/>
              </w:rPr>
            </w:pPr>
          </w:p>
        </w:tc>
        <w:tc>
          <w:tcPr>
            <w:tcW w:w="2214" w:type="dxa"/>
            <w:vMerge/>
          </w:tcPr>
          <w:p w14:paraId="073563EE" w14:textId="77777777" w:rsidR="00C53164" w:rsidRPr="001F0B50" w:rsidRDefault="00C53164" w:rsidP="00BF1929">
            <w:pPr>
              <w:rPr>
                <w:b/>
                <w:color w:val="FFFFFF" w:themeColor="background1"/>
              </w:rPr>
            </w:pPr>
          </w:p>
        </w:tc>
        <w:tc>
          <w:tcPr>
            <w:tcW w:w="1632" w:type="dxa"/>
            <w:vMerge/>
          </w:tcPr>
          <w:p w14:paraId="264761D4" w14:textId="77777777" w:rsidR="00C53164" w:rsidRPr="001F0B50" w:rsidRDefault="00C53164" w:rsidP="00BF1929">
            <w:pPr>
              <w:rPr>
                <w:b/>
                <w:color w:val="FFFFFF" w:themeColor="background1"/>
              </w:rPr>
            </w:pPr>
          </w:p>
        </w:tc>
        <w:tc>
          <w:tcPr>
            <w:tcW w:w="1549" w:type="dxa"/>
            <w:shd w:val="clear" w:color="auto" w:fill="2F5496" w:themeFill="accent1" w:themeFillShade="BF"/>
          </w:tcPr>
          <w:p w14:paraId="1B80B69E" w14:textId="77777777" w:rsidR="00C53164" w:rsidRPr="001F0B50" w:rsidRDefault="00C53164" w:rsidP="00BF1929">
            <w:pPr>
              <w:rPr>
                <w:b/>
                <w:color w:val="FFFFFF" w:themeColor="background1"/>
              </w:rPr>
            </w:pPr>
            <w:r w:rsidRPr="001F0B50">
              <w:rPr>
                <w:b/>
                <w:color w:val="FFFFFF" w:themeColor="background1"/>
              </w:rPr>
              <w:t>Affordable</w:t>
            </w:r>
          </w:p>
        </w:tc>
        <w:tc>
          <w:tcPr>
            <w:tcW w:w="1777" w:type="dxa"/>
            <w:shd w:val="clear" w:color="auto" w:fill="2F5496" w:themeFill="accent1" w:themeFillShade="BF"/>
          </w:tcPr>
          <w:p w14:paraId="33EA9282" w14:textId="77777777" w:rsidR="00C53164" w:rsidRPr="001F0B50" w:rsidRDefault="00C53164" w:rsidP="00BF1929">
            <w:pPr>
              <w:rPr>
                <w:b/>
                <w:color w:val="FFFFFF" w:themeColor="background1"/>
              </w:rPr>
            </w:pPr>
            <w:r w:rsidRPr="001F0B50">
              <w:rPr>
                <w:b/>
                <w:color w:val="FFFFFF" w:themeColor="background1"/>
              </w:rPr>
              <w:t>Accessible</w:t>
            </w:r>
          </w:p>
        </w:tc>
        <w:tc>
          <w:tcPr>
            <w:tcW w:w="1827" w:type="dxa"/>
            <w:shd w:val="clear" w:color="auto" w:fill="2F5496" w:themeFill="accent1" w:themeFillShade="BF"/>
          </w:tcPr>
          <w:p w14:paraId="4903472A" w14:textId="77777777" w:rsidR="00C53164" w:rsidRPr="001F0B50" w:rsidRDefault="00C53164" w:rsidP="00BF1929">
            <w:pPr>
              <w:rPr>
                <w:b/>
                <w:color w:val="FFFFFF" w:themeColor="background1"/>
              </w:rPr>
            </w:pPr>
            <w:r w:rsidRPr="001F0B50">
              <w:rPr>
                <w:b/>
                <w:color w:val="FFFFFF" w:themeColor="background1"/>
              </w:rPr>
              <w:t>Holistic</w:t>
            </w:r>
          </w:p>
        </w:tc>
        <w:tc>
          <w:tcPr>
            <w:tcW w:w="1511" w:type="dxa"/>
            <w:shd w:val="clear" w:color="auto" w:fill="2F5496" w:themeFill="accent1" w:themeFillShade="BF"/>
          </w:tcPr>
          <w:p w14:paraId="1DCDEA1B" w14:textId="77777777" w:rsidR="00C53164" w:rsidRPr="001F0B50" w:rsidRDefault="00C53164" w:rsidP="00BF1929">
            <w:pPr>
              <w:rPr>
                <w:b/>
                <w:color w:val="FFFFFF" w:themeColor="background1"/>
              </w:rPr>
            </w:pPr>
            <w:r w:rsidRPr="001F0B50">
              <w:rPr>
                <w:b/>
                <w:color w:val="FFFFFF" w:themeColor="background1"/>
              </w:rPr>
              <w:t>Rural</w:t>
            </w:r>
          </w:p>
        </w:tc>
        <w:tc>
          <w:tcPr>
            <w:tcW w:w="1576" w:type="dxa"/>
            <w:shd w:val="clear" w:color="auto" w:fill="2F5496" w:themeFill="accent1" w:themeFillShade="BF"/>
          </w:tcPr>
          <w:p w14:paraId="7F9ACB19" w14:textId="77777777" w:rsidR="00C53164" w:rsidRPr="001F0B50" w:rsidRDefault="00C53164" w:rsidP="00BF1929">
            <w:pPr>
              <w:rPr>
                <w:b/>
                <w:color w:val="FFFFFF" w:themeColor="background1"/>
              </w:rPr>
            </w:pPr>
            <w:r w:rsidRPr="001F0B50">
              <w:rPr>
                <w:b/>
                <w:color w:val="FFFFFF" w:themeColor="background1"/>
              </w:rPr>
              <w:t>Multiple technologies</w:t>
            </w:r>
          </w:p>
        </w:tc>
        <w:tc>
          <w:tcPr>
            <w:tcW w:w="1535" w:type="dxa"/>
            <w:shd w:val="clear" w:color="auto" w:fill="2F5496" w:themeFill="accent1" w:themeFillShade="BF"/>
          </w:tcPr>
          <w:p w14:paraId="706E6E3F" w14:textId="77777777" w:rsidR="00C53164" w:rsidRPr="001F0B50" w:rsidRDefault="00C53164" w:rsidP="00BF1929">
            <w:pPr>
              <w:rPr>
                <w:b/>
                <w:color w:val="FFFFFF" w:themeColor="background1"/>
              </w:rPr>
            </w:pPr>
            <w:r>
              <w:rPr>
                <w:b/>
                <w:color w:val="FFFFFF" w:themeColor="background1"/>
              </w:rPr>
              <w:t>Subnational</w:t>
            </w:r>
            <w:r w:rsidRPr="001F0B50">
              <w:rPr>
                <w:b/>
                <w:color w:val="FFFFFF" w:themeColor="background1"/>
              </w:rPr>
              <w:t xml:space="preserve"> partners</w:t>
            </w:r>
          </w:p>
        </w:tc>
        <w:tc>
          <w:tcPr>
            <w:tcW w:w="1352" w:type="dxa"/>
            <w:shd w:val="clear" w:color="auto" w:fill="2F5496" w:themeFill="accent1" w:themeFillShade="BF"/>
          </w:tcPr>
          <w:p w14:paraId="578863F1" w14:textId="77777777" w:rsidR="00C53164" w:rsidRPr="001F0B50" w:rsidRDefault="00C53164" w:rsidP="00BF1929">
            <w:pPr>
              <w:rPr>
                <w:b/>
                <w:color w:val="FFFFFF" w:themeColor="background1"/>
              </w:rPr>
            </w:pPr>
            <w:r w:rsidRPr="001F0B50">
              <w:rPr>
                <w:b/>
                <w:color w:val="FFFFFF" w:themeColor="background1"/>
              </w:rPr>
              <w:t>Long-term</w:t>
            </w:r>
          </w:p>
        </w:tc>
      </w:tr>
      <w:tr w:rsidR="00A76A13" w14:paraId="4A3B8FE2" w14:textId="77777777" w:rsidTr="001B4355">
        <w:trPr>
          <w:cantSplit/>
          <w:jc w:val="center"/>
        </w:trPr>
        <w:tc>
          <w:tcPr>
            <w:tcW w:w="2204" w:type="dxa"/>
          </w:tcPr>
          <w:p w14:paraId="09A7F966" w14:textId="77777777" w:rsidR="00C53164" w:rsidRDefault="00E535E2" w:rsidP="00BF1929">
            <w:hyperlink r:id="rId15" w:history="1">
              <w:proofErr w:type="spellStart"/>
              <w:r w:rsidR="00C53164" w:rsidRPr="00836F8F">
                <w:rPr>
                  <w:rStyle w:val="Hyperlink"/>
                </w:rPr>
                <w:t>Raus</w:t>
              </w:r>
              <w:proofErr w:type="spellEnd"/>
              <w:r w:rsidR="00C53164" w:rsidRPr="00836F8F">
                <w:rPr>
                  <w:rStyle w:val="Hyperlink"/>
                </w:rPr>
                <w:t xml:space="preserve"> </w:t>
              </w:r>
              <w:proofErr w:type="spellStart"/>
              <w:r w:rsidR="00C53164" w:rsidRPr="00836F8F">
                <w:rPr>
                  <w:rStyle w:val="Hyperlink"/>
                </w:rPr>
                <w:t>aus</w:t>
              </w:r>
              <w:proofErr w:type="spellEnd"/>
              <w:r w:rsidR="00C53164" w:rsidRPr="00836F8F">
                <w:rPr>
                  <w:rStyle w:val="Hyperlink"/>
                </w:rPr>
                <w:t xml:space="preserve"> </w:t>
              </w:r>
              <w:proofErr w:type="spellStart"/>
              <w:r w:rsidR="00C53164" w:rsidRPr="00836F8F">
                <w:rPr>
                  <w:rStyle w:val="Hyperlink"/>
                </w:rPr>
                <w:t>Öl</w:t>
              </w:r>
              <w:proofErr w:type="spellEnd"/>
              <w:r w:rsidR="00C53164" w:rsidRPr="00836F8F">
                <w:rPr>
                  <w:rStyle w:val="Hyperlink"/>
                </w:rPr>
                <w:t xml:space="preserve"> und Gas </w:t>
              </w:r>
              <w:proofErr w:type="spellStart"/>
              <w:r w:rsidR="00C53164" w:rsidRPr="00836F8F">
                <w:rPr>
                  <w:rStyle w:val="Hyperlink"/>
                </w:rPr>
                <w:t>für</w:t>
              </w:r>
              <w:proofErr w:type="spellEnd"/>
              <w:r w:rsidR="00C53164" w:rsidRPr="00836F8F">
                <w:rPr>
                  <w:rStyle w:val="Hyperlink"/>
                </w:rPr>
                <w:t xml:space="preserve"> Private 2021/2022</w:t>
              </w:r>
            </w:hyperlink>
          </w:p>
        </w:tc>
        <w:tc>
          <w:tcPr>
            <w:tcW w:w="1631" w:type="dxa"/>
          </w:tcPr>
          <w:p w14:paraId="0C17786D" w14:textId="77777777" w:rsidR="00C53164" w:rsidRDefault="00C53164" w:rsidP="00BF1929">
            <w:r>
              <w:t>Austria</w:t>
            </w:r>
          </w:p>
        </w:tc>
        <w:tc>
          <w:tcPr>
            <w:tcW w:w="2113" w:type="dxa"/>
          </w:tcPr>
          <w:p w14:paraId="7B73B42D" w14:textId="77777777" w:rsidR="00C53164" w:rsidRDefault="00C53164" w:rsidP="00BF1929">
            <w:r>
              <w:t>-Heating system installation</w:t>
            </w:r>
          </w:p>
        </w:tc>
        <w:tc>
          <w:tcPr>
            <w:tcW w:w="2214" w:type="dxa"/>
          </w:tcPr>
          <w:p w14:paraId="20D42699" w14:textId="77777777" w:rsidR="00C53164" w:rsidRDefault="00C53164" w:rsidP="00BF1929">
            <w:r>
              <w:t>National government</w:t>
            </w:r>
          </w:p>
        </w:tc>
        <w:tc>
          <w:tcPr>
            <w:tcW w:w="1632" w:type="dxa"/>
          </w:tcPr>
          <w:p w14:paraId="05D985FD" w14:textId="77777777" w:rsidR="00C53164" w:rsidRDefault="00C53164" w:rsidP="00BF1929">
            <w:r>
              <w:t>Owner occupiers, building owners, tenants</w:t>
            </w:r>
          </w:p>
        </w:tc>
        <w:tc>
          <w:tcPr>
            <w:tcW w:w="1549" w:type="dxa"/>
            <w:shd w:val="clear" w:color="auto" w:fill="A8D08D" w:themeFill="accent6" w:themeFillTint="99"/>
          </w:tcPr>
          <w:p w14:paraId="04F5FC8D" w14:textId="77777777" w:rsidR="00C53164" w:rsidRDefault="00C53164" w:rsidP="00BF1929">
            <w:r>
              <w:t>Covers 100% of cost</w:t>
            </w:r>
          </w:p>
        </w:tc>
        <w:tc>
          <w:tcPr>
            <w:tcW w:w="1777" w:type="dxa"/>
            <w:shd w:val="clear" w:color="auto" w:fill="FFD966" w:themeFill="accent4" w:themeFillTint="99"/>
          </w:tcPr>
          <w:p w14:paraId="6BE66531" w14:textId="77777777" w:rsidR="00C53164" w:rsidRDefault="00C53164" w:rsidP="00BF1929">
            <w:r>
              <w:t>Complex application and reimbursement process</w:t>
            </w:r>
          </w:p>
        </w:tc>
        <w:tc>
          <w:tcPr>
            <w:tcW w:w="1827" w:type="dxa"/>
            <w:shd w:val="clear" w:color="auto" w:fill="E7E6E6" w:themeFill="background2"/>
          </w:tcPr>
          <w:p w14:paraId="00C4FCF2" w14:textId="77777777" w:rsidR="00C53164" w:rsidRDefault="00C53164" w:rsidP="00BF1929">
            <w:r>
              <w:t>Insufficient evidence</w:t>
            </w:r>
          </w:p>
        </w:tc>
        <w:tc>
          <w:tcPr>
            <w:tcW w:w="1511" w:type="dxa"/>
            <w:shd w:val="clear" w:color="auto" w:fill="FFD966" w:themeFill="accent4" w:themeFillTint="99"/>
          </w:tcPr>
          <w:p w14:paraId="20287202" w14:textId="77777777" w:rsidR="00C53164" w:rsidRDefault="00C53164" w:rsidP="00BF1929">
            <w:r>
              <w:t>Available, but not targeted</w:t>
            </w:r>
          </w:p>
        </w:tc>
        <w:tc>
          <w:tcPr>
            <w:tcW w:w="1576" w:type="dxa"/>
            <w:shd w:val="clear" w:color="auto" w:fill="A8D08D" w:themeFill="accent6" w:themeFillTint="99"/>
          </w:tcPr>
          <w:p w14:paraId="4AAA8301" w14:textId="77777777" w:rsidR="00C53164" w:rsidRDefault="00C53164" w:rsidP="00BF1929">
            <w:r>
              <w:t>District heating connections, heat pumps, other heating types</w:t>
            </w:r>
          </w:p>
        </w:tc>
        <w:tc>
          <w:tcPr>
            <w:tcW w:w="1535" w:type="dxa"/>
            <w:shd w:val="clear" w:color="auto" w:fill="FFD966" w:themeFill="accent4" w:themeFillTint="99"/>
          </w:tcPr>
          <w:p w14:paraId="0A709F43" w14:textId="77777777" w:rsidR="00C53164" w:rsidRDefault="00C53164" w:rsidP="00BF1929">
            <w:r>
              <w:t>No evidence</w:t>
            </w:r>
          </w:p>
        </w:tc>
        <w:tc>
          <w:tcPr>
            <w:tcW w:w="1352" w:type="dxa"/>
            <w:shd w:val="clear" w:color="auto" w:fill="F4B083" w:themeFill="accent2" w:themeFillTint="99"/>
          </w:tcPr>
          <w:p w14:paraId="1D9A79B3" w14:textId="77777777" w:rsidR="00C53164" w:rsidRDefault="00C53164" w:rsidP="00BF1929">
            <w:r>
              <w:t>Set to end in 2022</w:t>
            </w:r>
          </w:p>
        </w:tc>
      </w:tr>
      <w:tr w:rsidR="00A76A13" w14:paraId="2A0D82A0" w14:textId="77777777" w:rsidTr="001B4355">
        <w:trPr>
          <w:cantSplit/>
          <w:jc w:val="center"/>
        </w:trPr>
        <w:tc>
          <w:tcPr>
            <w:tcW w:w="2204" w:type="dxa"/>
          </w:tcPr>
          <w:p w14:paraId="6A0BB25B" w14:textId="77777777" w:rsidR="00C53164" w:rsidRDefault="00E535E2" w:rsidP="00BF1929">
            <w:hyperlink r:id="rId16" w:history="1">
              <w:proofErr w:type="spellStart"/>
              <w:r w:rsidR="00C53164" w:rsidRPr="003A37CC">
                <w:rPr>
                  <w:rStyle w:val="Hyperlink"/>
                </w:rPr>
                <w:t>Sanierungsoffensive</w:t>
              </w:r>
              <w:proofErr w:type="spellEnd"/>
              <w:r w:rsidR="00C53164" w:rsidRPr="003A37CC">
                <w:rPr>
                  <w:rStyle w:val="Hyperlink"/>
                </w:rPr>
                <w:t xml:space="preserve"> 2021/2022</w:t>
              </w:r>
            </w:hyperlink>
          </w:p>
        </w:tc>
        <w:tc>
          <w:tcPr>
            <w:tcW w:w="1631" w:type="dxa"/>
          </w:tcPr>
          <w:p w14:paraId="5DC6446B" w14:textId="77777777" w:rsidR="00C53164" w:rsidRDefault="00C53164" w:rsidP="00BF1929">
            <w:r>
              <w:t>Austria</w:t>
            </w:r>
          </w:p>
        </w:tc>
        <w:tc>
          <w:tcPr>
            <w:tcW w:w="2113" w:type="dxa"/>
          </w:tcPr>
          <w:p w14:paraId="1A3BA446" w14:textId="77777777" w:rsidR="00C53164" w:rsidRDefault="00C53164" w:rsidP="00BF1929">
            <w:r>
              <w:t>-Retrofit</w:t>
            </w:r>
          </w:p>
        </w:tc>
        <w:tc>
          <w:tcPr>
            <w:tcW w:w="2214" w:type="dxa"/>
          </w:tcPr>
          <w:p w14:paraId="7D19DE61" w14:textId="77777777" w:rsidR="00C53164" w:rsidRDefault="00C53164" w:rsidP="00BF1929">
            <w:r>
              <w:t>National government</w:t>
            </w:r>
          </w:p>
        </w:tc>
        <w:tc>
          <w:tcPr>
            <w:tcW w:w="1632" w:type="dxa"/>
          </w:tcPr>
          <w:p w14:paraId="64751DFB" w14:textId="77777777" w:rsidR="00C53164" w:rsidRDefault="00C53164" w:rsidP="00BF1929">
            <w:r>
              <w:t>Owner occupiers, building owners, tenants</w:t>
            </w:r>
          </w:p>
        </w:tc>
        <w:tc>
          <w:tcPr>
            <w:tcW w:w="1549" w:type="dxa"/>
            <w:shd w:val="clear" w:color="auto" w:fill="F4B083" w:themeFill="accent2" w:themeFillTint="99"/>
          </w:tcPr>
          <w:p w14:paraId="7C0C1201" w14:textId="77777777" w:rsidR="00C53164" w:rsidRDefault="00C53164" w:rsidP="00BF1929">
            <w:r>
              <w:t>Covers up to 30% of costs</w:t>
            </w:r>
          </w:p>
        </w:tc>
        <w:tc>
          <w:tcPr>
            <w:tcW w:w="1777" w:type="dxa"/>
            <w:shd w:val="clear" w:color="auto" w:fill="FFD966" w:themeFill="accent4" w:themeFillTint="99"/>
          </w:tcPr>
          <w:p w14:paraId="761B98CF" w14:textId="77777777" w:rsidR="00C53164" w:rsidRDefault="00C53164" w:rsidP="00BF1929">
            <w:r>
              <w:t>Complex application and reimbursement process</w:t>
            </w:r>
          </w:p>
        </w:tc>
        <w:tc>
          <w:tcPr>
            <w:tcW w:w="1827" w:type="dxa"/>
            <w:shd w:val="clear" w:color="auto" w:fill="FFD966" w:themeFill="accent4" w:themeFillTint="99"/>
          </w:tcPr>
          <w:p w14:paraId="1BC2457F" w14:textId="77777777" w:rsidR="00C53164" w:rsidRDefault="00C53164" w:rsidP="00BF1929">
            <w:r>
              <w:t>Insulation and window replacement scheme</w:t>
            </w:r>
          </w:p>
        </w:tc>
        <w:tc>
          <w:tcPr>
            <w:tcW w:w="1511" w:type="dxa"/>
            <w:shd w:val="clear" w:color="auto" w:fill="FFD966" w:themeFill="accent4" w:themeFillTint="99"/>
          </w:tcPr>
          <w:p w14:paraId="06F0DC34" w14:textId="77777777" w:rsidR="00C53164" w:rsidRDefault="00C53164" w:rsidP="00BF1929">
            <w:r>
              <w:t>Available, but not targeted</w:t>
            </w:r>
          </w:p>
        </w:tc>
        <w:tc>
          <w:tcPr>
            <w:tcW w:w="1576" w:type="dxa"/>
            <w:shd w:val="clear" w:color="auto" w:fill="F4B083" w:themeFill="accent2" w:themeFillTint="99"/>
          </w:tcPr>
          <w:p w14:paraId="613C59CE" w14:textId="77777777" w:rsidR="00C53164" w:rsidRDefault="00C53164" w:rsidP="00BF1929">
            <w:r>
              <w:t xml:space="preserve">No heating systems included </w:t>
            </w:r>
          </w:p>
        </w:tc>
        <w:tc>
          <w:tcPr>
            <w:tcW w:w="1535" w:type="dxa"/>
            <w:shd w:val="clear" w:color="auto" w:fill="FFD966" w:themeFill="accent4" w:themeFillTint="99"/>
          </w:tcPr>
          <w:p w14:paraId="634E2666" w14:textId="77777777" w:rsidR="00C53164" w:rsidRDefault="00C53164" w:rsidP="00BF1929">
            <w:r>
              <w:t>No evidence</w:t>
            </w:r>
          </w:p>
        </w:tc>
        <w:tc>
          <w:tcPr>
            <w:tcW w:w="1352" w:type="dxa"/>
            <w:shd w:val="clear" w:color="auto" w:fill="F4B083" w:themeFill="accent2" w:themeFillTint="99"/>
          </w:tcPr>
          <w:p w14:paraId="48240CD7" w14:textId="77777777" w:rsidR="00C53164" w:rsidRDefault="00C53164" w:rsidP="00BF1929">
            <w:r>
              <w:t>Set to end in 2022</w:t>
            </w:r>
          </w:p>
        </w:tc>
      </w:tr>
      <w:tr w:rsidR="00A76A13" w14:paraId="103716AD" w14:textId="77777777" w:rsidTr="001B4355">
        <w:trPr>
          <w:cantSplit/>
          <w:jc w:val="center"/>
        </w:trPr>
        <w:tc>
          <w:tcPr>
            <w:tcW w:w="2204" w:type="dxa"/>
          </w:tcPr>
          <w:p w14:paraId="63590AE4" w14:textId="77777777" w:rsidR="00C53164" w:rsidRDefault="00E535E2" w:rsidP="00BF1929">
            <w:hyperlink r:id="rId17" w:history="1">
              <w:r w:rsidR="00C53164" w:rsidRPr="00E160AB">
                <w:rPr>
                  <w:rStyle w:val="Hyperlink"/>
                </w:rPr>
                <w:t>REECL Programme</w:t>
              </w:r>
            </w:hyperlink>
          </w:p>
        </w:tc>
        <w:tc>
          <w:tcPr>
            <w:tcW w:w="1631" w:type="dxa"/>
          </w:tcPr>
          <w:p w14:paraId="6A03B3B4" w14:textId="77777777" w:rsidR="00C53164" w:rsidRDefault="00C53164" w:rsidP="00BF1929">
            <w:r>
              <w:t>Bulgaria</w:t>
            </w:r>
          </w:p>
        </w:tc>
        <w:tc>
          <w:tcPr>
            <w:tcW w:w="2113" w:type="dxa"/>
          </w:tcPr>
          <w:p w14:paraId="2B11E94B" w14:textId="77777777" w:rsidR="00C53164" w:rsidRDefault="00C53164" w:rsidP="00BF1929">
            <w:r>
              <w:t>-Heating system installation</w:t>
            </w:r>
          </w:p>
          <w:p w14:paraId="692FA11C" w14:textId="77777777" w:rsidR="00C53164" w:rsidRDefault="00C53164" w:rsidP="00BF1929">
            <w:r>
              <w:t>-Retrofit</w:t>
            </w:r>
          </w:p>
        </w:tc>
        <w:tc>
          <w:tcPr>
            <w:tcW w:w="2214" w:type="dxa"/>
          </w:tcPr>
          <w:p w14:paraId="63449838" w14:textId="77777777" w:rsidR="00C53164" w:rsidRDefault="00C53164" w:rsidP="00BF1929">
            <w:r>
              <w:t>National government, participating banks, EU</w:t>
            </w:r>
          </w:p>
        </w:tc>
        <w:tc>
          <w:tcPr>
            <w:tcW w:w="1632" w:type="dxa"/>
          </w:tcPr>
          <w:p w14:paraId="59908F82" w14:textId="77777777" w:rsidR="00C53164" w:rsidRDefault="00C53164" w:rsidP="00BF1929">
            <w:r>
              <w:t>No specific target group</w:t>
            </w:r>
          </w:p>
        </w:tc>
        <w:tc>
          <w:tcPr>
            <w:tcW w:w="1549" w:type="dxa"/>
            <w:shd w:val="clear" w:color="auto" w:fill="F4B083" w:themeFill="accent2" w:themeFillTint="99"/>
          </w:tcPr>
          <w:p w14:paraId="19DE4F09" w14:textId="77777777" w:rsidR="00C53164" w:rsidRDefault="00C53164" w:rsidP="00BF1929">
            <w:r>
              <w:t>Loan equal to 15% of total cost</w:t>
            </w:r>
          </w:p>
        </w:tc>
        <w:tc>
          <w:tcPr>
            <w:tcW w:w="1777" w:type="dxa"/>
            <w:shd w:val="clear" w:color="auto" w:fill="FFD966" w:themeFill="accent4" w:themeFillTint="99"/>
          </w:tcPr>
          <w:p w14:paraId="008AD9D3" w14:textId="77777777" w:rsidR="00C53164" w:rsidRDefault="00C53164" w:rsidP="00BF1929">
            <w:r>
              <w:t>Complex application and reimbursement process</w:t>
            </w:r>
          </w:p>
        </w:tc>
        <w:tc>
          <w:tcPr>
            <w:tcW w:w="1827" w:type="dxa"/>
            <w:shd w:val="clear" w:color="auto" w:fill="FFD966" w:themeFill="accent4" w:themeFillTint="99"/>
          </w:tcPr>
          <w:p w14:paraId="69D3270D" w14:textId="77777777" w:rsidR="00C53164" w:rsidRDefault="00C53164" w:rsidP="00BF1929">
            <w:r>
              <w:t>Included energy efficiency measures (e.g. windows)</w:t>
            </w:r>
          </w:p>
        </w:tc>
        <w:tc>
          <w:tcPr>
            <w:tcW w:w="1511" w:type="dxa"/>
            <w:shd w:val="clear" w:color="auto" w:fill="FFD966" w:themeFill="accent4" w:themeFillTint="99"/>
          </w:tcPr>
          <w:p w14:paraId="648E0ECA" w14:textId="77777777" w:rsidR="00C53164" w:rsidRDefault="00C53164" w:rsidP="00BF1929">
            <w:r>
              <w:t>Available, but not targeted</w:t>
            </w:r>
          </w:p>
        </w:tc>
        <w:tc>
          <w:tcPr>
            <w:tcW w:w="1576" w:type="dxa"/>
            <w:shd w:val="clear" w:color="auto" w:fill="A8D08D" w:themeFill="accent6" w:themeFillTint="99"/>
          </w:tcPr>
          <w:p w14:paraId="38DA445C" w14:textId="77777777" w:rsidR="00C53164" w:rsidRDefault="00C53164" w:rsidP="00BF1929">
            <w:r>
              <w:t>Multiple technologies included</w:t>
            </w:r>
          </w:p>
        </w:tc>
        <w:tc>
          <w:tcPr>
            <w:tcW w:w="1535" w:type="dxa"/>
            <w:shd w:val="clear" w:color="auto" w:fill="FFD966" w:themeFill="accent4" w:themeFillTint="99"/>
          </w:tcPr>
          <w:p w14:paraId="287D4342" w14:textId="77777777" w:rsidR="00C53164" w:rsidRDefault="00C53164" w:rsidP="00BF1929">
            <w:r>
              <w:t>No evidence</w:t>
            </w:r>
          </w:p>
        </w:tc>
        <w:tc>
          <w:tcPr>
            <w:tcW w:w="1352" w:type="dxa"/>
            <w:shd w:val="clear" w:color="auto" w:fill="F4B083" w:themeFill="accent2" w:themeFillTint="99"/>
          </w:tcPr>
          <w:p w14:paraId="6889F98A" w14:textId="77777777" w:rsidR="00C53164" w:rsidRDefault="00C53164" w:rsidP="00BF1929">
            <w:r>
              <w:t>Ended in 2018</w:t>
            </w:r>
          </w:p>
        </w:tc>
      </w:tr>
      <w:tr w:rsidR="00A76A13" w14:paraId="50B451CE" w14:textId="77777777" w:rsidTr="00C404F9">
        <w:trPr>
          <w:cantSplit/>
          <w:jc w:val="center"/>
        </w:trPr>
        <w:tc>
          <w:tcPr>
            <w:tcW w:w="2204" w:type="dxa"/>
          </w:tcPr>
          <w:p w14:paraId="2C6DA1C6" w14:textId="77777777" w:rsidR="00C53164" w:rsidRDefault="00E535E2" w:rsidP="00BF1929">
            <w:hyperlink r:id="rId18" w:history="1">
              <w:r w:rsidR="00C53164" w:rsidRPr="00CD15AD">
                <w:rPr>
                  <w:rStyle w:val="Hyperlink"/>
                </w:rPr>
                <w:t>Programme for the Energy Renovation of Family Homes</w:t>
              </w:r>
            </w:hyperlink>
          </w:p>
        </w:tc>
        <w:tc>
          <w:tcPr>
            <w:tcW w:w="1631" w:type="dxa"/>
          </w:tcPr>
          <w:p w14:paraId="04E3E1E1" w14:textId="77777777" w:rsidR="00C53164" w:rsidRDefault="00C53164" w:rsidP="00BF1929">
            <w:r>
              <w:t>Croatia</w:t>
            </w:r>
          </w:p>
        </w:tc>
        <w:tc>
          <w:tcPr>
            <w:tcW w:w="2113" w:type="dxa"/>
          </w:tcPr>
          <w:p w14:paraId="355D2A03" w14:textId="77777777" w:rsidR="00C53164" w:rsidRDefault="00C53164" w:rsidP="00BF1929">
            <w:r>
              <w:t>-Heating system installation</w:t>
            </w:r>
          </w:p>
          <w:p w14:paraId="5221948C" w14:textId="77777777" w:rsidR="00C53164" w:rsidRDefault="00C53164" w:rsidP="00BF1929">
            <w:r>
              <w:t>-Retrofit</w:t>
            </w:r>
          </w:p>
        </w:tc>
        <w:tc>
          <w:tcPr>
            <w:tcW w:w="2214" w:type="dxa"/>
          </w:tcPr>
          <w:p w14:paraId="6D4CA86E" w14:textId="77777777" w:rsidR="00C53164" w:rsidRDefault="00C53164" w:rsidP="00BF1929">
            <w:r>
              <w:t>National government</w:t>
            </w:r>
          </w:p>
        </w:tc>
        <w:tc>
          <w:tcPr>
            <w:tcW w:w="1632" w:type="dxa"/>
          </w:tcPr>
          <w:p w14:paraId="30E6818B" w14:textId="77777777" w:rsidR="00C53164" w:rsidRDefault="00C53164" w:rsidP="00BF1929">
            <w:r>
              <w:t>Family homes</w:t>
            </w:r>
          </w:p>
        </w:tc>
        <w:tc>
          <w:tcPr>
            <w:tcW w:w="1549" w:type="dxa"/>
            <w:shd w:val="clear" w:color="auto" w:fill="F4B083" w:themeFill="accent2" w:themeFillTint="99"/>
          </w:tcPr>
          <w:p w14:paraId="16047575" w14:textId="77777777" w:rsidR="00C53164" w:rsidRDefault="00C53164" w:rsidP="00BF1929">
            <w:r>
              <w:t>60% of costs co-financed</w:t>
            </w:r>
          </w:p>
        </w:tc>
        <w:tc>
          <w:tcPr>
            <w:tcW w:w="1777" w:type="dxa"/>
            <w:shd w:val="clear" w:color="auto" w:fill="E7E6E6" w:themeFill="background2"/>
          </w:tcPr>
          <w:p w14:paraId="441AD9AD" w14:textId="77777777" w:rsidR="00C53164" w:rsidRDefault="00C53164" w:rsidP="00BF1929">
            <w:r>
              <w:t>Insufficient evidence</w:t>
            </w:r>
          </w:p>
        </w:tc>
        <w:tc>
          <w:tcPr>
            <w:tcW w:w="1827" w:type="dxa"/>
            <w:shd w:val="clear" w:color="auto" w:fill="F4B083" w:themeFill="accent2" w:themeFillTint="99"/>
          </w:tcPr>
          <w:p w14:paraId="551DA953" w14:textId="77777777" w:rsidR="00C53164" w:rsidRDefault="00C53164" w:rsidP="00BF1929">
            <w:r>
              <w:t>Included energy efficiency measures (e.g. external door replacement) and insulation</w:t>
            </w:r>
          </w:p>
        </w:tc>
        <w:tc>
          <w:tcPr>
            <w:tcW w:w="1511" w:type="dxa"/>
            <w:shd w:val="clear" w:color="auto" w:fill="FFD966" w:themeFill="accent4" w:themeFillTint="99"/>
          </w:tcPr>
          <w:p w14:paraId="6DF5A912" w14:textId="77777777" w:rsidR="00C53164" w:rsidRDefault="00C53164" w:rsidP="00BF1929">
            <w:r>
              <w:t>Available, but not targeted</w:t>
            </w:r>
          </w:p>
        </w:tc>
        <w:tc>
          <w:tcPr>
            <w:tcW w:w="1576" w:type="dxa"/>
            <w:shd w:val="clear" w:color="auto" w:fill="A8D08D" w:themeFill="accent6" w:themeFillTint="99"/>
          </w:tcPr>
          <w:p w14:paraId="0464022A" w14:textId="77777777" w:rsidR="00C53164" w:rsidRDefault="00C53164" w:rsidP="00BF1929">
            <w:r>
              <w:t>Solar thermal, solar PV, heat pump, wood/pellet systems</w:t>
            </w:r>
          </w:p>
        </w:tc>
        <w:tc>
          <w:tcPr>
            <w:tcW w:w="1535" w:type="dxa"/>
            <w:shd w:val="clear" w:color="auto" w:fill="FFD966" w:themeFill="accent4" w:themeFillTint="99"/>
          </w:tcPr>
          <w:p w14:paraId="0BB3CB05" w14:textId="77777777" w:rsidR="00C53164" w:rsidRDefault="00C53164" w:rsidP="00BF1929">
            <w:r>
              <w:t>No evidence</w:t>
            </w:r>
          </w:p>
        </w:tc>
        <w:tc>
          <w:tcPr>
            <w:tcW w:w="1352" w:type="dxa"/>
            <w:shd w:val="clear" w:color="auto" w:fill="A8D08D" w:themeFill="accent6" w:themeFillTint="99"/>
          </w:tcPr>
          <w:p w14:paraId="0B80366B" w14:textId="77777777" w:rsidR="00C53164" w:rsidRDefault="00C53164" w:rsidP="00BF1929">
            <w:r>
              <w:t>Ran 2014-2020, and extended recently</w:t>
            </w:r>
          </w:p>
        </w:tc>
      </w:tr>
      <w:tr w:rsidR="00A76A13" w14:paraId="68E65F99" w14:textId="77777777" w:rsidTr="001B4355">
        <w:trPr>
          <w:cantSplit/>
          <w:jc w:val="center"/>
        </w:trPr>
        <w:tc>
          <w:tcPr>
            <w:tcW w:w="2204" w:type="dxa"/>
          </w:tcPr>
          <w:p w14:paraId="30B328C0" w14:textId="77777777" w:rsidR="00C53164" w:rsidRDefault="00E535E2" w:rsidP="00BF1929">
            <w:hyperlink r:id="rId19" w:history="1">
              <w:r w:rsidR="00C53164" w:rsidRPr="008F57D0">
                <w:rPr>
                  <w:rStyle w:val="Hyperlink"/>
                </w:rPr>
                <w:t>Installation or replacement of solar water heating systems in existing dwellings</w:t>
              </w:r>
            </w:hyperlink>
          </w:p>
        </w:tc>
        <w:tc>
          <w:tcPr>
            <w:tcW w:w="1631" w:type="dxa"/>
          </w:tcPr>
          <w:p w14:paraId="642F0A37" w14:textId="77777777" w:rsidR="00C53164" w:rsidRDefault="00C53164" w:rsidP="00BF1929">
            <w:r>
              <w:t>Cyprus</w:t>
            </w:r>
          </w:p>
        </w:tc>
        <w:tc>
          <w:tcPr>
            <w:tcW w:w="2113" w:type="dxa"/>
          </w:tcPr>
          <w:p w14:paraId="7BA7D038" w14:textId="77777777" w:rsidR="00C53164" w:rsidRDefault="00C53164" w:rsidP="00BF1929">
            <w:r>
              <w:t>-Heating system installation</w:t>
            </w:r>
          </w:p>
        </w:tc>
        <w:tc>
          <w:tcPr>
            <w:tcW w:w="2214" w:type="dxa"/>
          </w:tcPr>
          <w:p w14:paraId="6FEBF84A" w14:textId="77777777" w:rsidR="00C53164" w:rsidRDefault="00C53164" w:rsidP="00BF1929">
            <w:r>
              <w:t>National government</w:t>
            </w:r>
          </w:p>
        </w:tc>
        <w:tc>
          <w:tcPr>
            <w:tcW w:w="1632" w:type="dxa"/>
          </w:tcPr>
          <w:p w14:paraId="4AA12A24" w14:textId="77777777" w:rsidR="00C53164" w:rsidRDefault="00C53164" w:rsidP="00BF1929">
            <w:r>
              <w:t>No specific target group</w:t>
            </w:r>
          </w:p>
        </w:tc>
        <w:tc>
          <w:tcPr>
            <w:tcW w:w="1549" w:type="dxa"/>
            <w:shd w:val="clear" w:color="auto" w:fill="F4B083" w:themeFill="accent2" w:themeFillTint="99"/>
          </w:tcPr>
          <w:p w14:paraId="23DA7947" w14:textId="77777777" w:rsidR="00C53164" w:rsidRDefault="00C53164" w:rsidP="00BF1929">
            <w:r>
              <w:t>Small lump sum towards cost</w:t>
            </w:r>
          </w:p>
        </w:tc>
        <w:tc>
          <w:tcPr>
            <w:tcW w:w="1777" w:type="dxa"/>
            <w:shd w:val="clear" w:color="auto" w:fill="E7E6E6" w:themeFill="background2"/>
          </w:tcPr>
          <w:p w14:paraId="0F6B563D" w14:textId="77777777" w:rsidR="00C53164" w:rsidRDefault="00C53164" w:rsidP="00BF1929">
            <w:r>
              <w:t>Insufficient evidence</w:t>
            </w:r>
          </w:p>
        </w:tc>
        <w:tc>
          <w:tcPr>
            <w:tcW w:w="1827" w:type="dxa"/>
            <w:shd w:val="clear" w:color="auto" w:fill="F4B083" w:themeFill="accent2" w:themeFillTint="99"/>
          </w:tcPr>
          <w:p w14:paraId="23D8138A" w14:textId="77777777" w:rsidR="00C53164" w:rsidRDefault="00C53164" w:rsidP="00BF1929">
            <w:r>
              <w:t>No further measures included</w:t>
            </w:r>
          </w:p>
        </w:tc>
        <w:tc>
          <w:tcPr>
            <w:tcW w:w="1511" w:type="dxa"/>
            <w:shd w:val="clear" w:color="auto" w:fill="A8D08D" w:themeFill="accent6" w:themeFillTint="99"/>
          </w:tcPr>
          <w:p w14:paraId="33726382" w14:textId="77777777" w:rsidR="00C53164" w:rsidRDefault="00C53164" w:rsidP="00BF1929">
            <w:r>
              <w:t>Grant amount doubles in mountain areas</w:t>
            </w:r>
          </w:p>
        </w:tc>
        <w:tc>
          <w:tcPr>
            <w:tcW w:w="1576" w:type="dxa"/>
            <w:shd w:val="clear" w:color="auto" w:fill="F4B083" w:themeFill="accent2" w:themeFillTint="99"/>
          </w:tcPr>
          <w:p w14:paraId="46604BEA" w14:textId="77777777" w:rsidR="00C53164" w:rsidRDefault="00C53164" w:rsidP="00BF1929">
            <w:r>
              <w:t>Solar thermal only</w:t>
            </w:r>
          </w:p>
        </w:tc>
        <w:tc>
          <w:tcPr>
            <w:tcW w:w="1535" w:type="dxa"/>
            <w:shd w:val="clear" w:color="auto" w:fill="FFD966" w:themeFill="accent4" w:themeFillTint="99"/>
          </w:tcPr>
          <w:p w14:paraId="774D3A1A" w14:textId="77777777" w:rsidR="00C53164" w:rsidRDefault="00C53164" w:rsidP="00BF1929">
            <w:r>
              <w:t>No evidence</w:t>
            </w:r>
          </w:p>
        </w:tc>
        <w:tc>
          <w:tcPr>
            <w:tcW w:w="1352" w:type="dxa"/>
            <w:shd w:val="clear" w:color="auto" w:fill="F4B083" w:themeFill="accent2" w:themeFillTint="99"/>
          </w:tcPr>
          <w:p w14:paraId="68BAFF70" w14:textId="77777777" w:rsidR="00C53164" w:rsidRDefault="00C53164" w:rsidP="00BF1929">
            <w:r>
              <w:t>Set to end in 2021</w:t>
            </w:r>
          </w:p>
        </w:tc>
      </w:tr>
      <w:tr w:rsidR="00A76A13" w14:paraId="0EECEE0C" w14:textId="77777777" w:rsidTr="001B4355">
        <w:trPr>
          <w:cantSplit/>
          <w:jc w:val="center"/>
        </w:trPr>
        <w:tc>
          <w:tcPr>
            <w:tcW w:w="2204" w:type="dxa"/>
          </w:tcPr>
          <w:p w14:paraId="68EE70B5" w14:textId="77777777" w:rsidR="00C53164" w:rsidRDefault="00E535E2" w:rsidP="00BF1929">
            <w:hyperlink r:id="rId20" w:history="1">
              <w:r w:rsidR="00C53164" w:rsidRPr="00700BF9">
                <w:rPr>
                  <w:rStyle w:val="Hyperlink"/>
                </w:rPr>
                <w:t>Encouragement of the use of RES and Energy Saving in dwellings</w:t>
              </w:r>
            </w:hyperlink>
          </w:p>
        </w:tc>
        <w:tc>
          <w:tcPr>
            <w:tcW w:w="1631" w:type="dxa"/>
          </w:tcPr>
          <w:p w14:paraId="1E66C0D3" w14:textId="77777777" w:rsidR="00C53164" w:rsidRDefault="00C53164" w:rsidP="00BF1929">
            <w:r>
              <w:t>Cyprus</w:t>
            </w:r>
          </w:p>
        </w:tc>
        <w:tc>
          <w:tcPr>
            <w:tcW w:w="2113" w:type="dxa"/>
          </w:tcPr>
          <w:p w14:paraId="670015CC" w14:textId="77777777" w:rsidR="00C53164" w:rsidRDefault="00C53164" w:rsidP="00BF1929">
            <w:r>
              <w:t>-Heating system installation</w:t>
            </w:r>
          </w:p>
        </w:tc>
        <w:tc>
          <w:tcPr>
            <w:tcW w:w="2214" w:type="dxa"/>
          </w:tcPr>
          <w:p w14:paraId="09512754" w14:textId="77777777" w:rsidR="00C53164" w:rsidRDefault="00C53164" w:rsidP="00BF1929">
            <w:r>
              <w:t>National government</w:t>
            </w:r>
          </w:p>
        </w:tc>
        <w:tc>
          <w:tcPr>
            <w:tcW w:w="1632" w:type="dxa"/>
          </w:tcPr>
          <w:p w14:paraId="095E6A6E" w14:textId="77777777" w:rsidR="00C53164" w:rsidRDefault="00C53164" w:rsidP="00BF1929">
            <w:r>
              <w:t>Vulnerable households</w:t>
            </w:r>
          </w:p>
        </w:tc>
        <w:tc>
          <w:tcPr>
            <w:tcW w:w="1549" w:type="dxa"/>
            <w:shd w:val="clear" w:color="auto" w:fill="F4B083" w:themeFill="accent2" w:themeFillTint="99"/>
          </w:tcPr>
          <w:p w14:paraId="0625B82F" w14:textId="77777777" w:rsidR="00C53164" w:rsidRDefault="00C53164" w:rsidP="00BF1929">
            <w:r>
              <w:t>35% of eligible costs</w:t>
            </w:r>
          </w:p>
        </w:tc>
        <w:tc>
          <w:tcPr>
            <w:tcW w:w="1777" w:type="dxa"/>
            <w:shd w:val="clear" w:color="auto" w:fill="E7E6E6" w:themeFill="background2"/>
          </w:tcPr>
          <w:p w14:paraId="70179BB8" w14:textId="77777777" w:rsidR="00C53164" w:rsidRDefault="00C53164" w:rsidP="00BF1929">
            <w:r>
              <w:t>Insufficient evidence</w:t>
            </w:r>
          </w:p>
        </w:tc>
        <w:tc>
          <w:tcPr>
            <w:tcW w:w="1827" w:type="dxa"/>
            <w:shd w:val="clear" w:color="auto" w:fill="FFD966" w:themeFill="accent4" w:themeFillTint="99"/>
          </w:tcPr>
          <w:p w14:paraId="54BDC7F8" w14:textId="77777777" w:rsidR="00C53164" w:rsidRDefault="00C53164" w:rsidP="00BF1929">
            <w:r>
              <w:t>Includes roof insulation</w:t>
            </w:r>
          </w:p>
        </w:tc>
        <w:tc>
          <w:tcPr>
            <w:tcW w:w="1511" w:type="dxa"/>
            <w:shd w:val="clear" w:color="auto" w:fill="FFD966" w:themeFill="accent4" w:themeFillTint="99"/>
          </w:tcPr>
          <w:p w14:paraId="0FAD651D" w14:textId="77777777" w:rsidR="00C53164" w:rsidRDefault="00C53164" w:rsidP="00BF1929">
            <w:r>
              <w:t>Available, but not targeted</w:t>
            </w:r>
          </w:p>
        </w:tc>
        <w:tc>
          <w:tcPr>
            <w:tcW w:w="1576" w:type="dxa"/>
            <w:shd w:val="clear" w:color="auto" w:fill="F4B083" w:themeFill="accent2" w:themeFillTint="99"/>
          </w:tcPr>
          <w:p w14:paraId="0A0CD238" w14:textId="77777777" w:rsidR="00C53164" w:rsidRDefault="00C53164" w:rsidP="00BF1929">
            <w:r>
              <w:t>Solar PV only</w:t>
            </w:r>
          </w:p>
        </w:tc>
        <w:tc>
          <w:tcPr>
            <w:tcW w:w="1535" w:type="dxa"/>
            <w:shd w:val="clear" w:color="auto" w:fill="FFD966" w:themeFill="accent4" w:themeFillTint="99"/>
          </w:tcPr>
          <w:p w14:paraId="28E9692A" w14:textId="77777777" w:rsidR="00C53164" w:rsidRDefault="00C53164" w:rsidP="00BF1929">
            <w:r>
              <w:t>No evidence</w:t>
            </w:r>
          </w:p>
        </w:tc>
        <w:tc>
          <w:tcPr>
            <w:tcW w:w="1352" w:type="dxa"/>
            <w:shd w:val="clear" w:color="auto" w:fill="F4B083" w:themeFill="accent2" w:themeFillTint="99"/>
          </w:tcPr>
          <w:p w14:paraId="1D743A4A" w14:textId="77777777" w:rsidR="00C53164" w:rsidRDefault="00C53164" w:rsidP="00BF1929">
            <w:r>
              <w:t>Set to end in 2021</w:t>
            </w:r>
          </w:p>
        </w:tc>
      </w:tr>
      <w:tr w:rsidR="00A76A13" w14:paraId="5B7710B1" w14:textId="77777777" w:rsidTr="001B4355">
        <w:trPr>
          <w:cantSplit/>
          <w:jc w:val="center"/>
        </w:trPr>
        <w:tc>
          <w:tcPr>
            <w:tcW w:w="2204" w:type="dxa"/>
          </w:tcPr>
          <w:p w14:paraId="3274E893" w14:textId="77777777" w:rsidR="00C53164" w:rsidRDefault="00E535E2" w:rsidP="00BF1929">
            <w:hyperlink r:id="rId21" w:history="1">
              <w:r w:rsidR="00C53164" w:rsidRPr="008A2D2D">
                <w:rPr>
                  <w:rStyle w:val="Hyperlink"/>
                </w:rPr>
                <w:t>New Green Savings</w:t>
              </w:r>
            </w:hyperlink>
          </w:p>
        </w:tc>
        <w:tc>
          <w:tcPr>
            <w:tcW w:w="1631" w:type="dxa"/>
          </w:tcPr>
          <w:p w14:paraId="4A0B1B4E" w14:textId="77777777" w:rsidR="00C53164" w:rsidRDefault="00C53164" w:rsidP="00BF1929">
            <w:r>
              <w:t>Czech Republic</w:t>
            </w:r>
          </w:p>
        </w:tc>
        <w:tc>
          <w:tcPr>
            <w:tcW w:w="2113" w:type="dxa"/>
          </w:tcPr>
          <w:p w14:paraId="27235940" w14:textId="77777777" w:rsidR="00C53164" w:rsidRDefault="00C53164" w:rsidP="00BF1929">
            <w:r>
              <w:t>-Heating system installation</w:t>
            </w:r>
          </w:p>
          <w:p w14:paraId="1223C4E5" w14:textId="77777777" w:rsidR="00C53164" w:rsidRDefault="00C53164" w:rsidP="00BF1929">
            <w:r>
              <w:t>-Renewable energy generation</w:t>
            </w:r>
          </w:p>
        </w:tc>
        <w:tc>
          <w:tcPr>
            <w:tcW w:w="2214" w:type="dxa"/>
          </w:tcPr>
          <w:p w14:paraId="0145341A" w14:textId="77777777" w:rsidR="00C53164" w:rsidRDefault="00C53164" w:rsidP="00BF1929">
            <w:r>
              <w:t>National government, EU</w:t>
            </w:r>
          </w:p>
        </w:tc>
        <w:tc>
          <w:tcPr>
            <w:tcW w:w="1632" w:type="dxa"/>
          </w:tcPr>
          <w:p w14:paraId="56EC71AE" w14:textId="77777777" w:rsidR="00C53164" w:rsidRDefault="00C53164" w:rsidP="00BF1929">
            <w:r>
              <w:t>No specific target group</w:t>
            </w:r>
          </w:p>
        </w:tc>
        <w:tc>
          <w:tcPr>
            <w:tcW w:w="1549" w:type="dxa"/>
            <w:shd w:val="clear" w:color="auto" w:fill="F4B083" w:themeFill="accent2" w:themeFillTint="99"/>
          </w:tcPr>
          <w:p w14:paraId="47D20ECE" w14:textId="77777777" w:rsidR="00C53164" w:rsidRDefault="00C53164" w:rsidP="00BF1929">
            <w:r>
              <w:t>On average, 30-40% of eligible costs</w:t>
            </w:r>
          </w:p>
        </w:tc>
        <w:tc>
          <w:tcPr>
            <w:tcW w:w="1777" w:type="dxa"/>
            <w:shd w:val="clear" w:color="auto" w:fill="E7E6E6" w:themeFill="background2"/>
          </w:tcPr>
          <w:p w14:paraId="608EDE09" w14:textId="77777777" w:rsidR="00C53164" w:rsidRDefault="00C53164" w:rsidP="00BF1929">
            <w:r>
              <w:t>Insufficient evidence</w:t>
            </w:r>
          </w:p>
        </w:tc>
        <w:tc>
          <w:tcPr>
            <w:tcW w:w="1827" w:type="dxa"/>
            <w:shd w:val="clear" w:color="auto" w:fill="FFD966" w:themeFill="accent4" w:themeFillTint="99"/>
          </w:tcPr>
          <w:p w14:paraId="63E8DA01" w14:textId="77777777" w:rsidR="00C53164" w:rsidRDefault="00C53164" w:rsidP="00BF1929">
            <w:r>
              <w:t>Includes insulation, RES, greenroofing, and wastewater recovery</w:t>
            </w:r>
          </w:p>
        </w:tc>
        <w:tc>
          <w:tcPr>
            <w:tcW w:w="1511" w:type="dxa"/>
            <w:shd w:val="clear" w:color="auto" w:fill="FFD966" w:themeFill="accent4" w:themeFillTint="99"/>
          </w:tcPr>
          <w:p w14:paraId="7700574A" w14:textId="77777777" w:rsidR="00C53164" w:rsidRDefault="00C53164" w:rsidP="00BF1929">
            <w:r>
              <w:t>Available, but not targeted</w:t>
            </w:r>
          </w:p>
        </w:tc>
        <w:tc>
          <w:tcPr>
            <w:tcW w:w="1576" w:type="dxa"/>
            <w:shd w:val="clear" w:color="auto" w:fill="A8D08D" w:themeFill="accent6" w:themeFillTint="99"/>
          </w:tcPr>
          <w:p w14:paraId="6321A68B" w14:textId="77777777" w:rsidR="00C53164" w:rsidRDefault="00C53164" w:rsidP="00BF1929">
            <w:r>
              <w:t>Boilers, heat pumps, solar panels</w:t>
            </w:r>
          </w:p>
        </w:tc>
        <w:tc>
          <w:tcPr>
            <w:tcW w:w="1535" w:type="dxa"/>
            <w:shd w:val="clear" w:color="auto" w:fill="FFD966" w:themeFill="accent4" w:themeFillTint="99"/>
          </w:tcPr>
          <w:p w14:paraId="1CFF1BA8" w14:textId="77777777" w:rsidR="00C53164" w:rsidRDefault="00C53164" w:rsidP="00BF1929">
            <w:r>
              <w:t>No evidence</w:t>
            </w:r>
          </w:p>
        </w:tc>
        <w:tc>
          <w:tcPr>
            <w:tcW w:w="1352" w:type="dxa"/>
            <w:shd w:val="clear" w:color="auto" w:fill="A8D08D" w:themeFill="accent6" w:themeFillTint="99"/>
          </w:tcPr>
          <w:p w14:paraId="01D4CADC" w14:textId="77777777" w:rsidR="00C53164" w:rsidRDefault="00C53164" w:rsidP="00BF1929">
            <w:r>
              <w:t>Continuous policy, now in third phase (2015-2021)</w:t>
            </w:r>
          </w:p>
        </w:tc>
      </w:tr>
      <w:tr w:rsidR="00A76A13" w14:paraId="36720914" w14:textId="77777777" w:rsidTr="001B4355">
        <w:trPr>
          <w:cantSplit/>
          <w:jc w:val="center"/>
        </w:trPr>
        <w:tc>
          <w:tcPr>
            <w:tcW w:w="2204" w:type="dxa"/>
          </w:tcPr>
          <w:p w14:paraId="01C84E0B" w14:textId="77777777" w:rsidR="00C53164" w:rsidRDefault="00E535E2" w:rsidP="00BF1929">
            <w:hyperlink r:id="rId22" w:history="1">
              <w:r w:rsidR="00C53164" w:rsidRPr="00214FD2">
                <w:rPr>
                  <w:rStyle w:val="Hyperlink"/>
                </w:rPr>
                <w:t>Building Pool</w:t>
              </w:r>
            </w:hyperlink>
          </w:p>
        </w:tc>
        <w:tc>
          <w:tcPr>
            <w:tcW w:w="1631" w:type="dxa"/>
          </w:tcPr>
          <w:p w14:paraId="7C66AA26" w14:textId="77777777" w:rsidR="00C53164" w:rsidRDefault="00C53164" w:rsidP="00BF1929">
            <w:r>
              <w:t>Denmark</w:t>
            </w:r>
          </w:p>
        </w:tc>
        <w:tc>
          <w:tcPr>
            <w:tcW w:w="2113" w:type="dxa"/>
          </w:tcPr>
          <w:p w14:paraId="099A6FD1" w14:textId="77777777" w:rsidR="00C53164" w:rsidRDefault="00C53164" w:rsidP="00BF1929">
            <w:r>
              <w:t>-Heating system installation</w:t>
            </w:r>
          </w:p>
        </w:tc>
        <w:tc>
          <w:tcPr>
            <w:tcW w:w="2214" w:type="dxa"/>
          </w:tcPr>
          <w:p w14:paraId="04C060A6" w14:textId="77777777" w:rsidR="00C53164" w:rsidRDefault="00C53164" w:rsidP="00BF1929">
            <w:r>
              <w:t>National government</w:t>
            </w:r>
          </w:p>
        </w:tc>
        <w:tc>
          <w:tcPr>
            <w:tcW w:w="1632" w:type="dxa"/>
          </w:tcPr>
          <w:p w14:paraId="63486ADD" w14:textId="77777777" w:rsidR="00C53164" w:rsidRDefault="00C53164" w:rsidP="00BF1929">
            <w:r>
              <w:t>No specific target group</w:t>
            </w:r>
          </w:p>
        </w:tc>
        <w:tc>
          <w:tcPr>
            <w:tcW w:w="1549" w:type="dxa"/>
            <w:shd w:val="clear" w:color="auto" w:fill="F4B083" w:themeFill="accent2" w:themeFillTint="99"/>
          </w:tcPr>
          <w:p w14:paraId="6C3880B7" w14:textId="77777777" w:rsidR="00C53164" w:rsidRDefault="00C53164" w:rsidP="00BF1929">
            <w:r>
              <w:t>Varies, but unlikely to cover 100% of costs</w:t>
            </w:r>
          </w:p>
        </w:tc>
        <w:tc>
          <w:tcPr>
            <w:tcW w:w="1777" w:type="dxa"/>
            <w:shd w:val="clear" w:color="auto" w:fill="FFD966" w:themeFill="accent4" w:themeFillTint="99"/>
          </w:tcPr>
          <w:p w14:paraId="4EAEE3EA" w14:textId="77777777" w:rsidR="00C53164" w:rsidRDefault="00C53164" w:rsidP="00BF1929">
            <w:r>
              <w:t>Complex application and reimbursement process</w:t>
            </w:r>
          </w:p>
        </w:tc>
        <w:tc>
          <w:tcPr>
            <w:tcW w:w="1827" w:type="dxa"/>
            <w:shd w:val="clear" w:color="auto" w:fill="FFD966" w:themeFill="accent4" w:themeFillTint="99"/>
          </w:tcPr>
          <w:p w14:paraId="266A7687" w14:textId="77777777" w:rsidR="00C53164" w:rsidRDefault="00C53164" w:rsidP="00BF1929">
            <w:r>
              <w:t>Includes insulation and ventilation measures</w:t>
            </w:r>
          </w:p>
        </w:tc>
        <w:tc>
          <w:tcPr>
            <w:tcW w:w="1511" w:type="dxa"/>
            <w:shd w:val="clear" w:color="auto" w:fill="FFD966" w:themeFill="accent4" w:themeFillTint="99"/>
          </w:tcPr>
          <w:p w14:paraId="5D51EFCF" w14:textId="77777777" w:rsidR="00C53164" w:rsidRDefault="00C53164" w:rsidP="00BF1929">
            <w:r>
              <w:t>Available, but not targeted</w:t>
            </w:r>
          </w:p>
        </w:tc>
        <w:tc>
          <w:tcPr>
            <w:tcW w:w="1576" w:type="dxa"/>
            <w:shd w:val="clear" w:color="auto" w:fill="F4B083" w:themeFill="accent2" w:themeFillTint="99"/>
          </w:tcPr>
          <w:p w14:paraId="2B69BF14" w14:textId="77777777" w:rsidR="00C53164" w:rsidRDefault="00C53164" w:rsidP="00BF1929">
            <w:r>
              <w:t>Heat pump only</w:t>
            </w:r>
          </w:p>
        </w:tc>
        <w:tc>
          <w:tcPr>
            <w:tcW w:w="1535" w:type="dxa"/>
            <w:shd w:val="clear" w:color="auto" w:fill="FFD966" w:themeFill="accent4" w:themeFillTint="99"/>
          </w:tcPr>
          <w:p w14:paraId="12D424CE" w14:textId="77777777" w:rsidR="00C53164" w:rsidRDefault="00C53164" w:rsidP="00BF1929">
            <w:r>
              <w:t>No evidence</w:t>
            </w:r>
          </w:p>
        </w:tc>
        <w:tc>
          <w:tcPr>
            <w:tcW w:w="1352" w:type="dxa"/>
            <w:shd w:val="clear" w:color="auto" w:fill="A8D08D" w:themeFill="accent6" w:themeFillTint="99"/>
          </w:tcPr>
          <w:p w14:paraId="6F94B1B3" w14:textId="77777777" w:rsidR="00C53164" w:rsidRDefault="00C53164" w:rsidP="00BF1929">
            <w:r>
              <w:t>Current scheme running to 2026</w:t>
            </w:r>
          </w:p>
        </w:tc>
      </w:tr>
      <w:tr w:rsidR="00A76A13" w14:paraId="53B53F10" w14:textId="77777777" w:rsidTr="001B4355">
        <w:trPr>
          <w:cantSplit/>
          <w:jc w:val="center"/>
        </w:trPr>
        <w:tc>
          <w:tcPr>
            <w:tcW w:w="2204" w:type="dxa"/>
          </w:tcPr>
          <w:p w14:paraId="4FD31137" w14:textId="77777777" w:rsidR="00C53164" w:rsidRDefault="00E535E2" w:rsidP="00BF1929">
            <w:hyperlink r:id="rId23" w:anchor="toetatavad-tegevused" w:history="1">
              <w:r w:rsidR="00C53164" w:rsidRPr="008C6AB0">
                <w:rPr>
                  <w:rStyle w:val="Hyperlink"/>
                </w:rPr>
                <w:t>Sparsely populated programme</w:t>
              </w:r>
            </w:hyperlink>
          </w:p>
        </w:tc>
        <w:tc>
          <w:tcPr>
            <w:tcW w:w="1631" w:type="dxa"/>
          </w:tcPr>
          <w:p w14:paraId="6F4859B9" w14:textId="77777777" w:rsidR="00C53164" w:rsidRDefault="00C53164" w:rsidP="00BF1929">
            <w:r>
              <w:t>Estonia</w:t>
            </w:r>
          </w:p>
        </w:tc>
        <w:tc>
          <w:tcPr>
            <w:tcW w:w="2113" w:type="dxa"/>
          </w:tcPr>
          <w:p w14:paraId="45A6F9E1" w14:textId="77777777" w:rsidR="00C53164" w:rsidRDefault="00C53164" w:rsidP="00BF1929">
            <w:r>
              <w:t>-Heating system installation</w:t>
            </w:r>
          </w:p>
        </w:tc>
        <w:tc>
          <w:tcPr>
            <w:tcW w:w="2214" w:type="dxa"/>
          </w:tcPr>
          <w:p w14:paraId="31CD0754" w14:textId="77777777" w:rsidR="00C53164" w:rsidRDefault="00C53164" w:rsidP="00BF1929">
            <w:r>
              <w:t>National government, local regional/government</w:t>
            </w:r>
          </w:p>
        </w:tc>
        <w:tc>
          <w:tcPr>
            <w:tcW w:w="1632" w:type="dxa"/>
          </w:tcPr>
          <w:p w14:paraId="219EEC25" w14:textId="77777777" w:rsidR="00C53164" w:rsidRDefault="00C53164" w:rsidP="00BF1929">
            <w:r>
              <w:t>Rural areas</w:t>
            </w:r>
          </w:p>
        </w:tc>
        <w:tc>
          <w:tcPr>
            <w:tcW w:w="1549" w:type="dxa"/>
            <w:shd w:val="clear" w:color="auto" w:fill="F4B083" w:themeFill="accent2" w:themeFillTint="99"/>
          </w:tcPr>
          <w:p w14:paraId="68D61DFB" w14:textId="77777777" w:rsidR="00C53164" w:rsidRDefault="00C53164" w:rsidP="00BF1929">
            <w:r>
              <w:t>Up to 67% of overall costs</w:t>
            </w:r>
          </w:p>
        </w:tc>
        <w:tc>
          <w:tcPr>
            <w:tcW w:w="1777" w:type="dxa"/>
            <w:shd w:val="clear" w:color="auto" w:fill="A8D08D" w:themeFill="accent6" w:themeFillTint="99"/>
          </w:tcPr>
          <w:p w14:paraId="79491E84" w14:textId="77777777" w:rsidR="00C53164" w:rsidRDefault="00C53164" w:rsidP="00BF1929">
            <w:r>
              <w:t>Relatively simple paper/online application to local government</w:t>
            </w:r>
          </w:p>
        </w:tc>
        <w:tc>
          <w:tcPr>
            <w:tcW w:w="1827" w:type="dxa"/>
            <w:shd w:val="clear" w:color="auto" w:fill="FFD966" w:themeFill="accent4" w:themeFillTint="99"/>
          </w:tcPr>
          <w:p w14:paraId="0524A338" w14:textId="77777777" w:rsidR="00C53164" w:rsidRDefault="00C53164" w:rsidP="00BF1929">
            <w:r>
              <w:t>Includes multiple non-energy measures (sewerage, water)</w:t>
            </w:r>
          </w:p>
        </w:tc>
        <w:tc>
          <w:tcPr>
            <w:tcW w:w="1511" w:type="dxa"/>
            <w:shd w:val="clear" w:color="auto" w:fill="A8D08D" w:themeFill="accent6" w:themeFillTint="99"/>
          </w:tcPr>
          <w:p w14:paraId="69965928" w14:textId="77777777" w:rsidR="00C53164" w:rsidRDefault="00C53164" w:rsidP="00BF1929">
            <w:r>
              <w:t>Targeted specifically at rural areas</w:t>
            </w:r>
          </w:p>
        </w:tc>
        <w:tc>
          <w:tcPr>
            <w:tcW w:w="1576" w:type="dxa"/>
            <w:shd w:val="clear" w:color="auto" w:fill="A8D08D" w:themeFill="accent6" w:themeFillTint="99"/>
          </w:tcPr>
          <w:p w14:paraId="47E74E1D" w14:textId="77777777" w:rsidR="00C53164" w:rsidRDefault="00C53164" w:rsidP="00BF1929">
            <w:r>
              <w:t>Solar, wind, and storage technologies</w:t>
            </w:r>
          </w:p>
        </w:tc>
        <w:tc>
          <w:tcPr>
            <w:tcW w:w="1535" w:type="dxa"/>
            <w:shd w:val="clear" w:color="auto" w:fill="A8D08D" w:themeFill="accent6" w:themeFillTint="99"/>
          </w:tcPr>
          <w:p w14:paraId="0FAC8EAC" w14:textId="77777777" w:rsidR="00C53164" w:rsidRDefault="00C53164" w:rsidP="00BF1929">
            <w:r>
              <w:t>Devolved through local government</w:t>
            </w:r>
          </w:p>
        </w:tc>
        <w:tc>
          <w:tcPr>
            <w:tcW w:w="1352" w:type="dxa"/>
            <w:shd w:val="clear" w:color="auto" w:fill="FFD966" w:themeFill="accent4" w:themeFillTint="99"/>
          </w:tcPr>
          <w:p w14:paraId="69EA11AE" w14:textId="77777777" w:rsidR="00C53164" w:rsidRDefault="00C53164" w:rsidP="00BF1929">
            <w:r>
              <w:t>Currently closed, but multiple rounds (2018-2021)</w:t>
            </w:r>
          </w:p>
        </w:tc>
      </w:tr>
      <w:tr w:rsidR="00A76A13" w14:paraId="699FC8CE" w14:textId="77777777" w:rsidTr="001B4355">
        <w:trPr>
          <w:cantSplit/>
          <w:jc w:val="center"/>
        </w:trPr>
        <w:tc>
          <w:tcPr>
            <w:tcW w:w="2204" w:type="dxa"/>
          </w:tcPr>
          <w:p w14:paraId="6B413681" w14:textId="77777777" w:rsidR="00C53164" w:rsidRDefault="00C53164" w:rsidP="00BF1929">
            <w:r>
              <w:lastRenderedPageBreak/>
              <w:t>Renewable heating support</w:t>
            </w:r>
          </w:p>
        </w:tc>
        <w:tc>
          <w:tcPr>
            <w:tcW w:w="1631" w:type="dxa"/>
          </w:tcPr>
          <w:p w14:paraId="3FD4F012" w14:textId="77777777" w:rsidR="00C53164" w:rsidRDefault="00C53164" w:rsidP="00BF1929">
            <w:r>
              <w:t>Finland</w:t>
            </w:r>
          </w:p>
        </w:tc>
        <w:tc>
          <w:tcPr>
            <w:tcW w:w="2113" w:type="dxa"/>
          </w:tcPr>
          <w:p w14:paraId="670AAA18" w14:textId="77777777" w:rsidR="00C53164" w:rsidRDefault="00C53164" w:rsidP="00BF1929">
            <w:r>
              <w:t>-Heating system installation</w:t>
            </w:r>
          </w:p>
        </w:tc>
        <w:tc>
          <w:tcPr>
            <w:tcW w:w="2214" w:type="dxa"/>
          </w:tcPr>
          <w:p w14:paraId="1F2C4678" w14:textId="77777777" w:rsidR="00C53164" w:rsidRDefault="00C53164" w:rsidP="00BF1929">
            <w:r>
              <w:t>National government</w:t>
            </w:r>
          </w:p>
        </w:tc>
        <w:tc>
          <w:tcPr>
            <w:tcW w:w="1632" w:type="dxa"/>
          </w:tcPr>
          <w:p w14:paraId="009824B7" w14:textId="77777777" w:rsidR="00C53164" w:rsidRDefault="00C53164" w:rsidP="00BF1929">
            <w:r>
              <w:t>No specific target group, but implicitly targeted at rural areas</w:t>
            </w:r>
          </w:p>
        </w:tc>
        <w:tc>
          <w:tcPr>
            <w:tcW w:w="1549" w:type="dxa"/>
            <w:shd w:val="clear" w:color="auto" w:fill="F4B083" w:themeFill="accent2" w:themeFillTint="99"/>
          </w:tcPr>
          <w:p w14:paraId="67C54004" w14:textId="77777777" w:rsidR="00C53164" w:rsidRDefault="00C53164" w:rsidP="00BF1929">
            <w:r>
              <w:t>20-25% of overall costs covered, including % of labour costs</w:t>
            </w:r>
          </w:p>
        </w:tc>
        <w:tc>
          <w:tcPr>
            <w:tcW w:w="1777" w:type="dxa"/>
            <w:shd w:val="clear" w:color="auto" w:fill="FFD966" w:themeFill="accent4" w:themeFillTint="99"/>
          </w:tcPr>
          <w:p w14:paraId="1535DADC" w14:textId="77777777" w:rsidR="00C53164" w:rsidRDefault="00C53164" w:rsidP="00BF1929">
            <w:r>
              <w:t>Complex application and reimbursement process</w:t>
            </w:r>
          </w:p>
        </w:tc>
        <w:tc>
          <w:tcPr>
            <w:tcW w:w="1827" w:type="dxa"/>
            <w:shd w:val="clear" w:color="auto" w:fill="E7E6E6" w:themeFill="background2"/>
          </w:tcPr>
          <w:p w14:paraId="4E19DD19" w14:textId="77777777" w:rsidR="00C53164" w:rsidRDefault="00C53164" w:rsidP="00BF1929">
            <w:r>
              <w:t>Insufficient evidence</w:t>
            </w:r>
          </w:p>
        </w:tc>
        <w:tc>
          <w:tcPr>
            <w:tcW w:w="1511" w:type="dxa"/>
            <w:shd w:val="clear" w:color="auto" w:fill="FFD966" w:themeFill="accent4" w:themeFillTint="99"/>
          </w:tcPr>
          <w:p w14:paraId="5143E43E" w14:textId="77777777" w:rsidR="00C53164" w:rsidRDefault="00C53164" w:rsidP="00BF1929">
            <w:r>
              <w:t>Available, but not explicitly targeted</w:t>
            </w:r>
          </w:p>
        </w:tc>
        <w:tc>
          <w:tcPr>
            <w:tcW w:w="1576" w:type="dxa"/>
            <w:shd w:val="clear" w:color="auto" w:fill="A8D08D" w:themeFill="accent6" w:themeFillTint="99"/>
          </w:tcPr>
          <w:p w14:paraId="34980866" w14:textId="77777777" w:rsidR="00C53164" w:rsidRDefault="00C53164" w:rsidP="00BF1929">
            <w:r>
              <w:t>Heat pumps, wood based, solar</w:t>
            </w:r>
          </w:p>
        </w:tc>
        <w:tc>
          <w:tcPr>
            <w:tcW w:w="1535" w:type="dxa"/>
            <w:shd w:val="clear" w:color="auto" w:fill="FFD966" w:themeFill="accent4" w:themeFillTint="99"/>
          </w:tcPr>
          <w:p w14:paraId="4786FDC8" w14:textId="77777777" w:rsidR="00C53164" w:rsidRDefault="00C53164" w:rsidP="00BF1929">
            <w:r>
              <w:t>No evidence</w:t>
            </w:r>
          </w:p>
        </w:tc>
        <w:tc>
          <w:tcPr>
            <w:tcW w:w="1352" w:type="dxa"/>
            <w:shd w:val="clear" w:color="auto" w:fill="E7E6E6" w:themeFill="background2"/>
          </w:tcPr>
          <w:p w14:paraId="20C2BB7F" w14:textId="77777777" w:rsidR="00C53164" w:rsidRDefault="00C53164" w:rsidP="00BF1929">
            <w:r>
              <w:t>Insufficient evidence</w:t>
            </w:r>
          </w:p>
        </w:tc>
      </w:tr>
      <w:tr w:rsidR="00A76A13" w14:paraId="2DA9AEC6" w14:textId="77777777" w:rsidTr="001B4355">
        <w:trPr>
          <w:cantSplit/>
          <w:jc w:val="center"/>
        </w:trPr>
        <w:tc>
          <w:tcPr>
            <w:tcW w:w="2204" w:type="dxa"/>
          </w:tcPr>
          <w:p w14:paraId="31E78697" w14:textId="77777777" w:rsidR="00C53164" w:rsidRDefault="00E535E2" w:rsidP="00BF1929">
            <w:hyperlink r:id="rId24" w:history="1">
              <w:r w:rsidR="00C53164" w:rsidRPr="00E90F06">
                <w:rPr>
                  <w:rStyle w:val="Hyperlink"/>
                </w:rPr>
                <w:t>MaPrimeRénov</w:t>
              </w:r>
            </w:hyperlink>
          </w:p>
        </w:tc>
        <w:tc>
          <w:tcPr>
            <w:tcW w:w="1631" w:type="dxa"/>
          </w:tcPr>
          <w:p w14:paraId="1A231D15" w14:textId="77777777" w:rsidR="00C53164" w:rsidRDefault="00C53164" w:rsidP="00BF1929">
            <w:r>
              <w:t>France</w:t>
            </w:r>
          </w:p>
        </w:tc>
        <w:tc>
          <w:tcPr>
            <w:tcW w:w="2113" w:type="dxa"/>
          </w:tcPr>
          <w:p w14:paraId="501F7A61" w14:textId="77777777" w:rsidR="00C53164" w:rsidRDefault="00C53164" w:rsidP="00BF1929">
            <w:r>
              <w:t>-Heating system installation</w:t>
            </w:r>
          </w:p>
        </w:tc>
        <w:tc>
          <w:tcPr>
            <w:tcW w:w="2214" w:type="dxa"/>
          </w:tcPr>
          <w:p w14:paraId="62A6CD94" w14:textId="77777777" w:rsidR="00C53164" w:rsidRDefault="00C53164" w:rsidP="00BF1929">
            <w:r>
              <w:t>National government</w:t>
            </w:r>
          </w:p>
        </w:tc>
        <w:tc>
          <w:tcPr>
            <w:tcW w:w="1632" w:type="dxa"/>
          </w:tcPr>
          <w:p w14:paraId="342987A6" w14:textId="77777777" w:rsidR="00C53164" w:rsidRDefault="00C53164" w:rsidP="00BF1929">
            <w:r>
              <w:t>Initially targeted at low-income households, now all property owners</w:t>
            </w:r>
          </w:p>
        </w:tc>
        <w:tc>
          <w:tcPr>
            <w:tcW w:w="1549" w:type="dxa"/>
            <w:shd w:val="clear" w:color="auto" w:fill="A8D08D" w:themeFill="accent6" w:themeFillTint="99"/>
          </w:tcPr>
          <w:p w14:paraId="3845BFD3" w14:textId="77777777" w:rsidR="00C53164" w:rsidRDefault="00C53164" w:rsidP="00BF1929">
            <w:r>
              <w:t>Up to 20,000 Euros for low-income households, and targeted bonuses</w:t>
            </w:r>
          </w:p>
        </w:tc>
        <w:tc>
          <w:tcPr>
            <w:tcW w:w="1777" w:type="dxa"/>
            <w:shd w:val="clear" w:color="auto" w:fill="A8D08D" w:themeFill="accent6" w:themeFillTint="99"/>
          </w:tcPr>
          <w:p w14:paraId="66DCD74B" w14:textId="77777777" w:rsidR="00C53164" w:rsidRDefault="00C53164" w:rsidP="00BF1929">
            <w:r>
              <w:t>Relatively simple process depending on income band</w:t>
            </w:r>
          </w:p>
        </w:tc>
        <w:tc>
          <w:tcPr>
            <w:tcW w:w="1827" w:type="dxa"/>
            <w:shd w:val="clear" w:color="auto" w:fill="FFD966" w:themeFill="accent4" w:themeFillTint="99"/>
          </w:tcPr>
          <w:p w14:paraId="413C49B0" w14:textId="77777777" w:rsidR="00C53164" w:rsidRDefault="00C53164" w:rsidP="00BF1929">
            <w:r>
              <w:t>Includes insulation and ventilation</w:t>
            </w:r>
          </w:p>
        </w:tc>
        <w:tc>
          <w:tcPr>
            <w:tcW w:w="1511" w:type="dxa"/>
            <w:shd w:val="clear" w:color="auto" w:fill="FFD966" w:themeFill="accent4" w:themeFillTint="99"/>
          </w:tcPr>
          <w:p w14:paraId="40E3BEED" w14:textId="77777777" w:rsidR="00C53164" w:rsidRDefault="00C53164" w:rsidP="00BF1929">
            <w:r>
              <w:t>Available, but not targeted</w:t>
            </w:r>
          </w:p>
        </w:tc>
        <w:tc>
          <w:tcPr>
            <w:tcW w:w="1576" w:type="dxa"/>
            <w:shd w:val="clear" w:color="auto" w:fill="E7E6E6" w:themeFill="background2"/>
          </w:tcPr>
          <w:p w14:paraId="7C2069B4" w14:textId="77777777" w:rsidR="00C53164" w:rsidRDefault="00C53164" w:rsidP="00BF1929">
            <w:r>
              <w:t>Insufficient evidence</w:t>
            </w:r>
          </w:p>
        </w:tc>
        <w:tc>
          <w:tcPr>
            <w:tcW w:w="1535" w:type="dxa"/>
            <w:shd w:val="clear" w:color="auto" w:fill="FFD966" w:themeFill="accent4" w:themeFillTint="99"/>
          </w:tcPr>
          <w:p w14:paraId="028415E8" w14:textId="77777777" w:rsidR="00C53164" w:rsidRDefault="00C53164" w:rsidP="00BF1929">
            <w:r>
              <w:t>No evidence</w:t>
            </w:r>
          </w:p>
        </w:tc>
        <w:tc>
          <w:tcPr>
            <w:tcW w:w="1352" w:type="dxa"/>
            <w:shd w:val="clear" w:color="auto" w:fill="F4B083" w:themeFill="accent2" w:themeFillTint="99"/>
          </w:tcPr>
          <w:p w14:paraId="20490DF8" w14:textId="77777777" w:rsidR="00C53164" w:rsidRDefault="00C53164" w:rsidP="00BF1929">
            <w:r>
              <w:t>Short application windows and no long-term extension</w:t>
            </w:r>
          </w:p>
        </w:tc>
      </w:tr>
      <w:tr w:rsidR="00A76A13" w14:paraId="32A812B0" w14:textId="77777777" w:rsidTr="00DF3C8E">
        <w:trPr>
          <w:cantSplit/>
          <w:jc w:val="center"/>
        </w:trPr>
        <w:tc>
          <w:tcPr>
            <w:tcW w:w="2204" w:type="dxa"/>
          </w:tcPr>
          <w:p w14:paraId="61A2BDF1" w14:textId="5386F431" w:rsidR="00C53164" w:rsidRPr="003A2B33" w:rsidRDefault="00E535E2" w:rsidP="00BF1929">
            <w:hyperlink r:id="rId25" w:history="1">
              <w:r w:rsidR="00C53164" w:rsidRPr="00C86858">
                <w:rPr>
                  <w:rStyle w:val="Hyperlink"/>
                </w:rPr>
                <w:t>Fragile Communities Program</w:t>
              </w:r>
            </w:hyperlink>
          </w:p>
        </w:tc>
        <w:tc>
          <w:tcPr>
            <w:tcW w:w="1631" w:type="dxa"/>
          </w:tcPr>
          <w:p w14:paraId="3B5DA27D" w14:textId="77777777" w:rsidR="00C53164" w:rsidRPr="003A2B33" w:rsidRDefault="00C53164" w:rsidP="00BF1929">
            <w:r>
              <w:t>Iceland</w:t>
            </w:r>
          </w:p>
        </w:tc>
        <w:tc>
          <w:tcPr>
            <w:tcW w:w="2113" w:type="dxa"/>
          </w:tcPr>
          <w:p w14:paraId="122F6A62" w14:textId="77777777" w:rsidR="00C53164" w:rsidRPr="003A2B33" w:rsidRDefault="00C53164" w:rsidP="00BF1929">
            <w:r>
              <w:t>Community development and support through collaborative means</w:t>
            </w:r>
          </w:p>
        </w:tc>
        <w:tc>
          <w:tcPr>
            <w:tcW w:w="2214" w:type="dxa"/>
          </w:tcPr>
          <w:p w14:paraId="4010E454" w14:textId="77777777" w:rsidR="00C53164" w:rsidRPr="003A2B33" w:rsidRDefault="00C53164" w:rsidP="00BF1929">
            <w:r>
              <w:t>Icelandic government</w:t>
            </w:r>
          </w:p>
        </w:tc>
        <w:tc>
          <w:tcPr>
            <w:tcW w:w="1632" w:type="dxa"/>
          </w:tcPr>
          <w:p w14:paraId="6314433B" w14:textId="77777777" w:rsidR="00C53164" w:rsidRPr="003A2B33" w:rsidRDefault="00C53164" w:rsidP="00BF1929">
            <w:r>
              <w:t>Smaller villages and remote rural communities</w:t>
            </w:r>
          </w:p>
        </w:tc>
        <w:tc>
          <w:tcPr>
            <w:tcW w:w="1549" w:type="dxa"/>
            <w:shd w:val="clear" w:color="auto" w:fill="FFD966" w:themeFill="accent4" w:themeFillTint="99"/>
          </w:tcPr>
          <w:p w14:paraId="1B640AAC" w14:textId="4F6EEA88" w:rsidR="00C53164" w:rsidRPr="003A2B33" w:rsidRDefault="001B4355" w:rsidP="00BF1929">
            <w:pPr>
              <w:rPr>
                <w:highlight w:val="yellow"/>
              </w:rPr>
            </w:pPr>
            <w:r>
              <w:t>Dependent upon the priorities and actions identified by each participating community</w:t>
            </w:r>
          </w:p>
        </w:tc>
        <w:tc>
          <w:tcPr>
            <w:tcW w:w="1777" w:type="dxa"/>
            <w:shd w:val="clear" w:color="auto" w:fill="FFD966" w:themeFill="accent4" w:themeFillTint="99"/>
          </w:tcPr>
          <w:p w14:paraId="67FA32F6" w14:textId="3C5AC4B4" w:rsidR="00C53164" w:rsidRPr="003A2B33" w:rsidRDefault="001B4355" w:rsidP="00BF1929">
            <w:pPr>
              <w:rPr>
                <w:highlight w:val="yellow"/>
              </w:rPr>
            </w:pPr>
            <w:r>
              <w:t>Dependent upon the priorities and actions identified by each participating community</w:t>
            </w:r>
          </w:p>
        </w:tc>
        <w:tc>
          <w:tcPr>
            <w:tcW w:w="1827" w:type="dxa"/>
            <w:shd w:val="clear" w:color="auto" w:fill="FFD966" w:themeFill="accent4" w:themeFillTint="99"/>
          </w:tcPr>
          <w:p w14:paraId="0481F657" w14:textId="058C2074" w:rsidR="00C53164" w:rsidRPr="003A2B33" w:rsidRDefault="001B4355" w:rsidP="00BF1929">
            <w:pPr>
              <w:rPr>
                <w:highlight w:val="yellow"/>
              </w:rPr>
            </w:pPr>
            <w:r>
              <w:t>Dependent upon the priorities and actions identified by each participating community</w:t>
            </w:r>
          </w:p>
        </w:tc>
        <w:tc>
          <w:tcPr>
            <w:tcW w:w="1511" w:type="dxa"/>
            <w:shd w:val="clear" w:color="auto" w:fill="A8D08D" w:themeFill="accent6" w:themeFillTint="99"/>
          </w:tcPr>
          <w:p w14:paraId="08D41B76" w14:textId="18E12213" w:rsidR="00C53164" w:rsidRPr="003A2B33" w:rsidRDefault="001B4355" w:rsidP="00BF1929">
            <w:pPr>
              <w:rPr>
                <w:highlight w:val="yellow"/>
              </w:rPr>
            </w:pPr>
            <w:r>
              <w:t>Program is specifically targeted towards rural and remote communities</w:t>
            </w:r>
          </w:p>
        </w:tc>
        <w:tc>
          <w:tcPr>
            <w:tcW w:w="1576" w:type="dxa"/>
            <w:shd w:val="clear" w:color="auto" w:fill="FFD966" w:themeFill="accent4" w:themeFillTint="99"/>
          </w:tcPr>
          <w:p w14:paraId="4C2E25A7" w14:textId="5A9DB1F6" w:rsidR="00C53164" w:rsidRPr="003A2B33" w:rsidRDefault="001B4355" w:rsidP="00BF1929">
            <w:pPr>
              <w:rPr>
                <w:highlight w:val="yellow"/>
              </w:rPr>
            </w:pPr>
            <w:r>
              <w:t>Specific approach determined by community so may include</w:t>
            </w:r>
          </w:p>
        </w:tc>
        <w:tc>
          <w:tcPr>
            <w:tcW w:w="1535" w:type="dxa"/>
            <w:shd w:val="clear" w:color="auto" w:fill="A8D08D" w:themeFill="accent6" w:themeFillTint="99"/>
          </w:tcPr>
          <w:p w14:paraId="216762D1" w14:textId="00B6954E" w:rsidR="00C53164" w:rsidRPr="003A2B33" w:rsidRDefault="001B4355" w:rsidP="00BF1929">
            <w:pPr>
              <w:rPr>
                <w:highlight w:val="yellow"/>
              </w:rPr>
            </w:pPr>
            <w:r w:rsidRPr="00394727">
              <w:t xml:space="preserve">Goals and actions are established and enacted </w:t>
            </w:r>
            <w:r>
              <w:t>by local community</w:t>
            </w:r>
          </w:p>
        </w:tc>
        <w:tc>
          <w:tcPr>
            <w:tcW w:w="1352" w:type="dxa"/>
            <w:shd w:val="clear" w:color="auto" w:fill="A8D08D" w:themeFill="accent6" w:themeFillTint="99"/>
          </w:tcPr>
          <w:p w14:paraId="1646BC07" w14:textId="1871ED1A" w:rsidR="00C53164" w:rsidRPr="003A2B33" w:rsidRDefault="001B4355" w:rsidP="00BF1929">
            <w:pPr>
              <w:rPr>
                <w:highlight w:val="yellow"/>
              </w:rPr>
            </w:pPr>
            <w:r w:rsidRPr="00394727">
              <w:t>Yes</w:t>
            </w:r>
            <w:r>
              <w:t xml:space="preserve"> – running since 2012 and has expanded</w:t>
            </w:r>
          </w:p>
        </w:tc>
      </w:tr>
      <w:tr w:rsidR="00A76A13" w14:paraId="45EEAA45" w14:textId="77777777" w:rsidTr="001B4355">
        <w:trPr>
          <w:cantSplit/>
          <w:jc w:val="center"/>
        </w:trPr>
        <w:tc>
          <w:tcPr>
            <w:tcW w:w="2204" w:type="dxa"/>
          </w:tcPr>
          <w:p w14:paraId="74E1C1FA" w14:textId="77777777" w:rsidR="00C53164" w:rsidRDefault="00E535E2" w:rsidP="00BF1929">
            <w:hyperlink r:id="rId26" w:history="1">
              <w:r w:rsidR="00C53164" w:rsidRPr="00EA1CA4">
                <w:rPr>
                  <w:rStyle w:val="Hyperlink"/>
                </w:rPr>
                <w:t>The National Retrofit Programme Community Energy Grant</w:t>
              </w:r>
            </w:hyperlink>
          </w:p>
        </w:tc>
        <w:tc>
          <w:tcPr>
            <w:tcW w:w="1631" w:type="dxa"/>
          </w:tcPr>
          <w:p w14:paraId="13DB7E12" w14:textId="77777777" w:rsidR="00C53164" w:rsidRDefault="00C53164" w:rsidP="00BF1929">
            <w:r>
              <w:t>Ireland</w:t>
            </w:r>
          </w:p>
        </w:tc>
        <w:tc>
          <w:tcPr>
            <w:tcW w:w="2113" w:type="dxa"/>
          </w:tcPr>
          <w:p w14:paraId="668041E4" w14:textId="77777777" w:rsidR="00C53164" w:rsidRDefault="00C53164" w:rsidP="00BF1929">
            <w:r>
              <w:t>Community led heating system installation, retrofit, and whole house upgrade</w:t>
            </w:r>
          </w:p>
        </w:tc>
        <w:tc>
          <w:tcPr>
            <w:tcW w:w="2214" w:type="dxa"/>
          </w:tcPr>
          <w:p w14:paraId="616CC15C" w14:textId="77777777" w:rsidR="00C53164" w:rsidRDefault="00C53164" w:rsidP="00BF1929">
            <w:r>
              <w:t>National government, housing associations, community organisations, public sector organisations, local authorities</w:t>
            </w:r>
          </w:p>
        </w:tc>
        <w:tc>
          <w:tcPr>
            <w:tcW w:w="1632" w:type="dxa"/>
          </w:tcPr>
          <w:p w14:paraId="2442D817" w14:textId="77777777" w:rsidR="00C53164" w:rsidRDefault="00C53164" w:rsidP="00BF1929">
            <w:r>
              <w:t>No specific target group, but has incentive and provision for targeting energy poor households</w:t>
            </w:r>
          </w:p>
        </w:tc>
        <w:tc>
          <w:tcPr>
            <w:tcW w:w="1549" w:type="dxa"/>
            <w:shd w:val="clear" w:color="auto" w:fill="A8D08D" w:themeFill="accent6" w:themeFillTint="99"/>
          </w:tcPr>
          <w:p w14:paraId="3368B2E3" w14:textId="77777777" w:rsidR="00C53164" w:rsidRDefault="00C53164" w:rsidP="00BF1929">
            <w:r>
              <w:t>Covers up to 80% of cost for energy poor homes, with support to bridge the remaining 20%</w:t>
            </w:r>
          </w:p>
        </w:tc>
        <w:tc>
          <w:tcPr>
            <w:tcW w:w="1777" w:type="dxa"/>
            <w:shd w:val="clear" w:color="auto" w:fill="A8D08D" w:themeFill="accent6" w:themeFillTint="99"/>
          </w:tcPr>
          <w:p w14:paraId="52A381B6" w14:textId="77777777" w:rsidR="00C53164" w:rsidRDefault="00C53164" w:rsidP="00BF1929">
            <w:r>
              <w:t>Mediated through community groups to maximise accessibility</w:t>
            </w:r>
          </w:p>
        </w:tc>
        <w:tc>
          <w:tcPr>
            <w:tcW w:w="1827" w:type="dxa"/>
            <w:shd w:val="clear" w:color="auto" w:fill="A8D08D" w:themeFill="accent6" w:themeFillTint="99"/>
          </w:tcPr>
          <w:p w14:paraId="65B3F563" w14:textId="77777777" w:rsidR="00C53164" w:rsidRDefault="00C53164" w:rsidP="00BF1929">
            <w:r>
              <w:t>Aims to link to Ireland’s network of One Stop Shops</w:t>
            </w:r>
          </w:p>
        </w:tc>
        <w:tc>
          <w:tcPr>
            <w:tcW w:w="1511" w:type="dxa"/>
            <w:shd w:val="clear" w:color="auto" w:fill="FFD966" w:themeFill="accent4" w:themeFillTint="99"/>
          </w:tcPr>
          <w:p w14:paraId="43D9C1BD" w14:textId="77777777" w:rsidR="00C53164" w:rsidRDefault="00C53164" w:rsidP="00BF1929">
            <w:r>
              <w:t>Available, but not targeted</w:t>
            </w:r>
          </w:p>
        </w:tc>
        <w:tc>
          <w:tcPr>
            <w:tcW w:w="1576" w:type="dxa"/>
            <w:shd w:val="clear" w:color="auto" w:fill="A8D08D" w:themeFill="accent6" w:themeFillTint="99"/>
          </w:tcPr>
          <w:p w14:paraId="13EA4348" w14:textId="77777777" w:rsidR="00C53164" w:rsidRDefault="00C53164" w:rsidP="00BF1929">
            <w:r>
              <w:t>Insulation, renewable energy heating systems, smart meters, and others.</w:t>
            </w:r>
          </w:p>
        </w:tc>
        <w:tc>
          <w:tcPr>
            <w:tcW w:w="1535" w:type="dxa"/>
            <w:shd w:val="clear" w:color="auto" w:fill="A8D08D" w:themeFill="accent6" w:themeFillTint="99"/>
          </w:tcPr>
          <w:p w14:paraId="1D23EFE9" w14:textId="77777777" w:rsidR="00C53164" w:rsidRDefault="00C53164" w:rsidP="00BF1929">
            <w:r>
              <w:t>Aimed at community groups, housing associations, and other local actors</w:t>
            </w:r>
          </w:p>
        </w:tc>
        <w:tc>
          <w:tcPr>
            <w:tcW w:w="1352" w:type="dxa"/>
            <w:shd w:val="clear" w:color="auto" w:fill="FFD966" w:themeFill="accent4" w:themeFillTint="99"/>
          </w:tcPr>
          <w:p w14:paraId="06B76D74" w14:textId="77777777" w:rsidR="00C53164" w:rsidRDefault="00C53164" w:rsidP="00BF1929">
            <w:r>
              <w:t>Unclear</w:t>
            </w:r>
          </w:p>
        </w:tc>
      </w:tr>
      <w:tr w:rsidR="00A76A13" w14:paraId="08D2A16A" w14:textId="77777777" w:rsidTr="001B4355">
        <w:trPr>
          <w:cantSplit/>
          <w:jc w:val="center"/>
        </w:trPr>
        <w:tc>
          <w:tcPr>
            <w:tcW w:w="2204" w:type="dxa"/>
          </w:tcPr>
          <w:p w14:paraId="7006FC92" w14:textId="77777777" w:rsidR="00C53164" w:rsidRDefault="00E535E2" w:rsidP="00BF1929">
            <w:hyperlink r:id="rId27" w:history="1">
              <w:r w:rsidR="00C53164" w:rsidRPr="00BE43A4">
                <w:rPr>
                  <w:rStyle w:val="Hyperlink"/>
                </w:rPr>
                <w:t>Warmth and Wellbeing Pilot Scheme</w:t>
              </w:r>
            </w:hyperlink>
          </w:p>
        </w:tc>
        <w:tc>
          <w:tcPr>
            <w:tcW w:w="1631" w:type="dxa"/>
          </w:tcPr>
          <w:p w14:paraId="57144F45" w14:textId="77777777" w:rsidR="00C53164" w:rsidRDefault="00C53164" w:rsidP="00BF1929">
            <w:r>
              <w:t>Ireland</w:t>
            </w:r>
          </w:p>
        </w:tc>
        <w:tc>
          <w:tcPr>
            <w:tcW w:w="2113" w:type="dxa"/>
          </w:tcPr>
          <w:p w14:paraId="4131E900" w14:textId="77777777" w:rsidR="00C53164" w:rsidRDefault="00C53164" w:rsidP="00BF1929">
            <w:r>
              <w:t>-Heating system installation (but note they are gas and oil boiler, not LCT)</w:t>
            </w:r>
          </w:p>
        </w:tc>
        <w:tc>
          <w:tcPr>
            <w:tcW w:w="2214" w:type="dxa"/>
          </w:tcPr>
          <w:p w14:paraId="32C48429" w14:textId="77777777" w:rsidR="00C53164" w:rsidRDefault="00C53164" w:rsidP="00BF1929">
            <w:r>
              <w:t>National government</w:t>
            </w:r>
          </w:p>
        </w:tc>
        <w:tc>
          <w:tcPr>
            <w:tcW w:w="1632" w:type="dxa"/>
          </w:tcPr>
          <w:p w14:paraId="380EE699" w14:textId="77777777" w:rsidR="00C53164" w:rsidRDefault="00C53164" w:rsidP="00BF1929">
            <w:r>
              <w:t>Targeted at cold-related health conditions</w:t>
            </w:r>
          </w:p>
        </w:tc>
        <w:tc>
          <w:tcPr>
            <w:tcW w:w="1549" w:type="dxa"/>
            <w:shd w:val="clear" w:color="auto" w:fill="A8D08D" w:themeFill="accent6" w:themeFillTint="99"/>
          </w:tcPr>
          <w:p w14:paraId="2EB13CEC" w14:textId="77777777" w:rsidR="00C53164" w:rsidRDefault="00C53164" w:rsidP="00BF1929">
            <w:r>
              <w:t>Covers 100% of cost</w:t>
            </w:r>
          </w:p>
        </w:tc>
        <w:tc>
          <w:tcPr>
            <w:tcW w:w="1777" w:type="dxa"/>
            <w:shd w:val="clear" w:color="auto" w:fill="FFD966" w:themeFill="accent4" w:themeFillTint="99"/>
          </w:tcPr>
          <w:p w14:paraId="607AEC32" w14:textId="77777777" w:rsidR="00C53164" w:rsidRDefault="00C53164" w:rsidP="00BF1929">
            <w:r>
              <w:t>Referral system through healthcare providers</w:t>
            </w:r>
          </w:p>
        </w:tc>
        <w:tc>
          <w:tcPr>
            <w:tcW w:w="1827" w:type="dxa"/>
            <w:shd w:val="clear" w:color="auto" w:fill="FFD966" w:themeFill="accent4" w:themeFillTint="99"/>
          </w:tcPr>
          <w:p w14:paraId="66C4186C" w14:textId="77777777" w:rsidR="00C53164" w:rsidRDefault="00C53164" w:rsidP="00BF1929">
            <w:r>
              <w:t>Includes insulation and ventilation</w:t>
            </w:r>
          </w:p>
        </w:tc>
        <w:tc>
          <w:tcPr>
            <w:tcW w:w="1511" w:type="dxa"/>
            <w:shd w:val="clear" w:color="auto" w:fill="FFD966" w:themeFill="accent4" w:themeFillTint="99"/>
          </w:tcPr>
          <w:p w14:paraId="0BE9D469" w14:textId="77777777" w:rsidR="00C53164" w:rsidRDefault="00C53164" w:rsidP="00BF1929">
            <w:r>
              <w:t>Available, but not targeted</w:t>
            </w:r>
          </w:p>
        </w:tc>
        <w:tc>
          <w:tcPr>
            <w:tcW w:w="1576" w:type="dxa"/>
            <w:shd w:val="clear" w:color="auto" w:fill="F4B083" w:themeFill="accent2" w:themeFillTint="99"/>
          </w:tcPr>
          <w:p w14:paraId="24866636" w14:textId="77777777" w:rsidR="00C53164" w:rsidRDefault="00C53164" w:rsidP="00BF1929">
            <w:r>
              <w:t>Gas and oil boiler only, no LCT</w:t>
            </w:r>
          </w:p>
        </w:tc>
        <w:tc>
          <w:tcPr>
            <w:tcW w:w="1535" w:type="dxa"/>
            <w:shd w:val="clear" w:color="auto" w:fill="A8D08D" w:themeFill="accent6" w:themeFillTint="99"/>
          </w:tcPr>
          <w:p w14:paraId="530BE395" w14:textId="77777777" w:rsidR="00C53164" w:rsidRDefault="00C53164" w:rsidP="00BF1929">
            <w:r>
              <w:t>Referral based through local healthcare providers</w:t>
            </w:r>
          </w:p>
        </w:tc>
        <w:tc>
          <w:tcPr>
            <w:tcW w:w="1352" w:type="dxa"/>
            <w:shd w:val="clear" w:color="auto" w:fill="FFD966" w:themeFill="accent4" w:themeFillTint="99"/>
          </w:tcPr>
          <w:p w14:paraId="0A26AD4A" w14:textId="77777777" w:rsidR="00C53164" w:rsidRDefault="00C53164" w:rsidP="00BF1929">
            <w:r>
              <w:t>Pilot scheme</w:t>
            </w:r>
          </w:p>
        </w:tc>
      </w:tr>
      <w:tr w:rsidR="00A76A13" w14:paraId="68772D6D" w14:textId="77777777" w:rsidTr="001B4355">
        <w:trPr>
          <w:cantSplit/>
          <w:jc w:val="center"/>
        </w:trPr>
        <w:tc>
          <w:tcPr>
            <w:tcW w:w="2204" w:type="dxa"/>
          </w:tcPr>
          <w:p w14:paraId="13871576" w14:textId="77777777" w:rsidR="00C53164" w:rsidRDefault="00E535E2" w:rsidP="00BF1929">
            <w:hyperlink r:id="rId28" w:anchor="/en/a/197-2019-pv-grant-scheme" w:history="1">
              <w:r w:rsidR="00C53164" w:rsidRPr="003F2C6A">
                <w:rPr>
                  <w:rStyle w:val="Hyperlink"/>
                </w:rPr>
                <w:t>Solar PV</w:t>
              </w:r>
            </w:hyperlink>
            <w:r w:rsidR="00C53164">
              <w:t xml:space="preserve"> and </w:t>
            </w:r>
            <w:hyperlink r:id="rId29" w:anchor="/en/a/175-heat-pump-water-heater-scheme-2018-hp" w:history="1">
              <w:r w:rsidR="00C53164" w:rsidRPr="003F2C6A">
                <w:rPr>
                  <w:rStyle w:val="Hyperlink"/>
                </w:rPr>
                <w:t>Heat Pump</w:t>
              </w:r>
            </w:hyperlink>
            <w:r w:rsidR="00C53164">
              <w:t xml:space="preserve"> schemes</w:t>
            </w:r>
          </w:p>
        </w:tc>
        <w:tc>
          <w:tcPr>
            <w:tcW w:w="1631" w:type="dxa"/>
          </w:tcPr>
          <w:p w14:paraId="404EFAF4" w14:textId="77777777" w:rsidR="00C53164" w:rsidRDefault="00C53164" w:rsidP="00BF1929">
            <w:r>
              <w:t>Malta</w:t>
            </w:r>
          </w:p>
        </w:tc>
        <w:tc>
          <w:tcPr>
            <w:tcW w:w="2113" w:type="dxa"/>
          </w:tcPr>
          <w:p w14:paraId="30FE2720" w14:textId="77777777" w:rsidR="00C53164" w:rsidRDefault="00C53164" w:rsidP="00BF1929">
            <w:r>
              <w:t>-Heating system installation</w:t>
            </w:r>
          </w:p>
        </w:tc>
        <w:tc>
          <w:tcPr>
            <w:tcW w:w="2214" w:type="dxa"/>
          </w:tcPr>
          <w:p w14:paraId="212FD137" w14:textId="77777777" w:rsidR="00C53164" w:rsidRDefault="00C53164" w:rsidP="00BF1929">
            <w:r>
              <w:t>National government</w:t>
            </w:r>
          </w:p>
        </w:tc>
        <w:tc>
          <w:tcPr>
            <w:tcW w:w="1632" w:type="dxa"/>
          </w:tcPr>
          <w:p w14:paraId="4279F59C" w14:textId="77777777" w:rsidR="00C53164" w:rsidRDefault="00C53164" w:rsidP="00BF1929">
            <w:r>
              <w:t>No specific target group</w:t>
            </w:r>
          </w:p>
        </w:tc>
        <w:tc>
          <w:tcPr>
            <w:tcW w:w="1549" w:type="dxa"/>
            <w:shd w:val="clear" w:color="auto" w:fill="F4B083" w:themeFill="accent2" w:themeFillTint="99"/>
          </w:tcPr>
          <w:p w14:paraId="5BD03836" w14:textId="77777777" w:rsidR="00C53164" w:rsidRDefault="00C53164" w:rsidP="00BF1929">
            <w:r>
              <w:t>Covers up to 50% of costs</w:t>
            </w:r>
          </w:p>
        </w:tc>
        <w:tc>
          <w:tcPr>
            <w:tcW w:w="1777" w:type="dxa"/>
            <w:shd w:val="clear" w:color="auto" w:fill="E7E6E6" w:themeFill="background2"/>
          </w:tcPr>
          <w:p w14:paraId="5E0967F3" w14:textId="77777777" w:rsidR="00C53164" w:rsidRDefault="00C53164" w:rsidP="00BF1929">
            <w:r>
              <w:t>Insufficient evidence</w:t>
            </w:r>
          </w:p>
        </w:tc>
        <w:tc>
          <w:tcPr>
            <w:tcW w:w="1827" w:type="dxa"/>
            <w:shd w:val="clear" w:color="auto" w:fill="FFD966" w:themeFill="accent4" w:themeFillTint="99"/>
          </w:tcPr>
          <w:p w14:paraId="29E5CA8B" w14:textId="77777777" w:rsidR="00C53164" w:rsidRDefault="00C53164" w:rsidP="00BF1929">
            <w:r>
              <w:t>No further measures included</w:t>
            </w:r>
          </w:p>
        </w:tc>
        <w:tc>
          <w:tcPr>
            <w:tcW w:w="1511" w:type="dxa"/>
            <w:shd w:val="clear" w:color="auto" w:fill="FFD966" w:themeFill="accent4" w:themeFillTint="99"/>
          </w:tcPr>
          <w:p w14:paraId="6F97F43C" w14:textId="77777777" w:rsidR="00C53164" w:rsidRDefault="00C53164" w:rsidP="00BF1929">
            <w:r>
              <w:t>Available, but not targeted</w:t>
            </w:r>
          </w:p>
        </w:tc>
        <w:tc>
          <w:tcPr>
            <w:tcW w:w="1576" w:type="dxa"/>
            <w:shd w:val="clear" w:color="auto" w:fill="FFD966" w:themeFill="accent4" w:themeFillTint="99"/>
          </w:tcPr>
          <w:p w14:paraId="3381956A" w14:textId="77777777" w:rsidR="00C53164" w:rsidRDefault="00C53164" w:rsidP="00BF1929">
            <w:r>
              <w:t>Separate schemes for solar PV and heat pump</w:t>
            </w:r>
          </w:p>
        </w:tc>
        <w:tc>
          <w:tcPr>
            <w:tcW w:w="1535" w:type="dxa"/>
            <w:shd w:val="clear" w:color="auto" w:fill="FFD966" w:themeFill="accent4" w:themeFillTint="99"/>
          </w:tcPr>
          <w:p w14:paraId="0D4DC17A" w14:textId="77777777" w:rsidR="00C53164" w:rsidRDefault="00C53164" w:rsidP="00BF1929">
            <w:r>
              <w:t>No evidence</w:t>
            </w:r>
          </w:p>
        </w:tc>
        <w:tc>
          <w:tcPr>
            <w:tcW w:w="1352" w:type="dxa"/>
            <w:shd w:val="clear" w:color="auto" w:fill="F4B083" w:themeFill="accent2" w:themeFillTint="99"/>
          </w:tcPr>
          <w:p w14:paraId="7B04211C" w14:textId="77777777" w:rsidR="00C53164" w:rsidRDefault="00C53164" w:rsidP="00BF1929">
            <w:r>
              <w:t>Closing 2021</w:t>
            </w:r>
          </w:p>
        </w:tc>
      </w:tr>
      <w:tr w:rsidR="00A76A13" w14:paraId="724EDCA1" w14:textId="77777777" w:rsidTr="001B4355">
        <w:trPr>
          <w:cantSplit/>
          <w:jc w:val="center"/>
        </w:trPr>
        <w:tc>
          <w:tcPr>
            <w:tcW w:w="2204" w:type="dxa"/>
          </w:tcPr>
          <w:p w14:paraId="3F168AFC" w14:textId="77777777" w:rsidR="00C53164" w:rsidRDefault="00E535E2" w:rsidP="00BF1929">
            <w:hyperlink r:id="rId30" w:history="1">
              <w:r w:rsidR="00C53164" w:rsidRPr="00B85635">
                <w:rPr>
                  <w:rStyle w:val="Hyperlink"/>
                </w:rPr>
                <w:t>Keep Warm</w:t>
              </w:r>
            </w:hyperlink>
          </w:p>
        </w:tc>
        <w:tc>
          <w:tcPr>
            <w:tcW w:w="1631" w:type="dxa"/>
          </w:tcPr>
          <w:p w14:paraId="5EDEBDF6" w14:textId="77777777" w:rsidR="00C53164" w:rsidRDefault="00C53164" w:rsidP="00BF1929">
            <w:r>
              <w:t>Northern Ireland</w:t>
            </w:r>
          </w:p>
        </w:tc>
        <w:tc>
          <w:tcPr>
            <w:tcW w:w="2113" w:type="dxa"/>
          </w:tcPr>
          <w:p w14:paraId="222A6D19" w14:textId="77777777" w:rsidR="00C53164" w:rsidRDefault="00C53164" w:rsidP="00BF1929">
            <w:r>
              <w:t>-Retrofit</w:t>
            </w:r>
          </w:p>
        </w:tc>
        <w:tc>
          <w:tcPr>
            <w:tcW w:w="2214" w:type="dxa"/>
          </w:tcPr>
          <w:p w14:paraId="50A80CAE" w14:textId="77777777" w:rsidR="00C53164" w:rsidRDefault="00C53164" w:rsidP="00BF1929">
            <w:r>
              <w:t>National government, management agent and delivery partner</w:t>
            </w:r>
          </w:p>
        </w:tc>
        <w:tc>
          <w:tcPr>
            <w:tcW w:w="1632" w:type="dxa"/>
          </w:tcPr>
          <w:p w14:paraId="59FB5CAE" w14:textId="77777777" w:rsidR="00C53164" w:rsidRDefault="00C53164" w:rsidP="00BF1929">
            <w:r>
              <w:t>Low-income homeowners and private tenants</w:t>
            </w:r>
          </w:p>
        </w:tc>
        <w:tc>
          <w:tcPr>
            <w:tcW w:w="1549" w:type="dxa"/>
            <w:shd w:val="clear" w:color="auto" w:fill="A8D08D" w:themeFill="accent6" w:themeFillTint="99"/>
          </w:tcPr>
          <w:p w14:paraId="1B1F6784" w14:textId="77777777" w:rsidR="00C53164" w:rsidRDefault="00C53164" w:rsidP="00BF1929">
            <w:r>
              <w:t>Covers 100% of costs</w:t>
            </w:r>
          </w:p>
        </w:tc>
        <w:tc>
          <w:tcPr>
            <w:tcW w:w="1777" w:type="dxa"/>
            <w:shd w:val="clear" w:color="auto" w:fill="FFD966" w:themeFill="accent4" w:themeFillTint="99"/>
          </w:tcPr>
          <w:p w14:paraId="1ED2E070" w14:textId="77777777" w:rsidR="00C53164" w:rsidRDefault="00C53164" w:rsidP="00BF1929">
            <w:r>
              <w:t>Insufficient evidence</w:t>
            </w:r>
          </w:p>
        </w:tc>
        <w:tc>
          <w:tcPr>
            <w:tcW w:w="1827" w:type="dxa"/>
            <w:shd w:val="clear" w:color="auto" w:fill="A8D08D" w:themeFill="accent6" w:themeFillTint="99"/>
          </w:tcPr>
          <w:p w14:paraId="1AF8E5FB" w14:textId="77777777" w:rsidR="00C53164" w:rsidRDefault="00C53164" w:rsidP="00BF1929">
            <w:r>
              <w:t>Includes free advice, and hot water tank jacket/LED light bulbs</w:t>
            </w:r>
          </w:p>
        </w:tc>
        <w:tc>
          <w:tcPr>
            <w:tcW w:w="1511" w:type="dxa"/>
            <w:shd w:val="clear" w:color="auto" w:fill="A8D08D" w:themeFill="accent6" w:themeFillTint="99"/>
          </w:tcPr>
          <w:p w14:paraId="599B97FD" w14:textId="77777777" w:rsidR="00C53164" w:rsidRDefault="00C53164" w:rsidP="00BF1929">
            <w:r>
              <w:t>Mid-income single person households have special eligibility if they live in rural area</w:t>
            </w:r>
          </w:p>
        </w:tc>
        <w:tc>
          <w:tcPr>
            <w:tcW w:w="1576" w:type="dxa"/>
            <w:shd w:val="clear" w:color="auto" w:fill="F4B083" w:themeFill="accent2" w:themeFillTint="99"/>
          </w:tcPr>
          <w:p w14:paraId="41229B87" w14:textId="77777777" w:rsidR="00C53164" w:rsidRDefault="00C53164" w:rsidP="00BF1929">
            <w:r>
              <w:t>Does not include provision for heating system replacement</w:t>
            </w:r>
          </w:p>
        </w:tc>
        <w:tc>
          <w:tcPr>
            <w:tcW w:w="1535" w:type="dxa"/>
            <w:shd w:val="clear" w:color="auto" w:fill="FFD966" w:themeFill="accent4" w:themeFillTint="99"/>
          </w:tcPr>
          <w:p w14:paraId="67B562FB" w14:textId="77777777" w:rsidR="00C53164" w:rsidRDefault="00C53164" w:rsidP="00BF1929">
            <w:r>
              <w:t>No evidence</w:t>
            </w:r>
          </w:p>
        </w:tc>
        <w:tc>
          <w:tcPr>
            <w:tcW w:w="1352" w:type="dxa"/>
            <w:shd w:val="clear" w:color="auto" w:fill="F4B083" w:themeFill="accent2" w:themeFillTint="99"/>
          </w:tcPr>
          <w:p w14:paraId="34A32854" w14:textId="77777777" w:rsidR="00C53164" w:rsidRDefault="00C53164" w:rsidP="00BF1929">
            <w:r>
              <w:t>Covers 2020-2021</w:t>
            </w:r>
          </w:p>
        </w:tc>
      </w:tr>
      <w:tr w:rsidR="00A76A13" w14:paraId="426B4ED8" w14:textId="77777777" w:rsidTr="001B4355">
        <w:trPr>
          <w:cantSplit/>
          <w:jc w:val="center"/>
        </w:trPr>
        <w:tc>
          <w:tcPr>
            <w:tcW w:w="2204" w:type="dxa"/>
          </w:tcPr>
          <w:p w14:paraId="5672FC94" w14:textId="77777777" w:rsidR="00C53164" w:rsidRDefault="00E535E2" w:rsidP="00BF1929">
            <w:hyperlink r:id="rId31" w:history="1">
              <w:r w:rsidR="00C53164" w:rsidRPr="006A29E8">
                <w:rPr>
                  <w:rStyle w:val="Hyperlink"/>
                </w:rPr>
                <w:t>Clean Air Programme</w:t>
              </w:r>
            </w:hyperlink>
          </w:p>
        </w:tc>
        <w:tc>
          <w:tcPr>
            <w:tcW w:w="1631" w:type="dxa"/>
          </w:tcPr>
          <w:p w14:paraId="1450AFC8" w14:textId="77777777" w:rsidR="00C53164" w:rsidRDefault="00C53164" w:rsidP="00BF1929">
            <w:r>
              <w:t>Poland</w:t>
            </w:r>
          </w:p>
        </w:tc>
        <w:tc>
          <w:tcPr>
            <w:tcW w:w="2113" w:type="dxa"/>
          </w:tcPr>
          <w:p w14:paraId="7674425A" w14:textId="77777777" w:rsidR="00C53164" w:rsidRDefault="00C53164" w:rsidP="00BF1929">
            <w:r>
              <w:t>-Heating system installation</w:t>
            </w:r>
          </w:p>
        </w:tc>
        <w:tc>
          <w:tcPr>
            <w:tcW w:w="2214" w:type="dxa"/>
          </w:tcPr>
          <w:p w14:paraId="65226776" w14:textId="77777777" w:rsidR="00C53164" w:rsidRDefault="00C53164" w:rsidP="00BF1929">
            <w:r>
              <w:t>National government, participating banks</w:t>
            </w:r>
          </w:p>
        </w:tc>
        <w:tc>
          <w:tcPr>
            <w:tcW w:w="1632" w:type="dxa"/>
          </w:tcPr>
          <w:p w14:paraId="73E801F1" w14:textId="77777777" w:rsidR="00C53164" w:rsidRDefault="00C53164" w:rsidP="00BF1929">
            <w:r>
              <w:t>No specific target group</w:t>
            </w:r>
          </w:p>
        </w:tc>
        <w:tc>
          <w:tcPr>
            <w:tcW w:w="1549" w:type="dxa"/>
            <w:shd w:val="clear" w:color="auto" w:fill="A8D08D" w:themeFill="accent6" w:themeFillTint="99"/>
          </w:tcPr>
          <w:p w14:paraId="269F5FDB" w14:textId="77777777" w:rsidR="00C53164" w:rsidRDefault="00C53164" w:rsidP="00BF1929">
            <w:r>
              <w:t>Additional 12,000 PLN for low-income households</w:t>
            </w:r>
          </w:p>
        </w:tc>
        <w:tc>
          <w:tcPr>
            <w:tcW w:w="1777" w:type="dxa"/>
            <w:shd w:val="clear" w:color="auto" w:fill="A8D08D" w:themeFill="accent6" w:themeFillTint="99"/>
          </w:tcPr>
          <w:p w14:paraId="4B2D1E36" w14:textId="77777777" w:rsidR="00C53164" w:rsidRDefault="00C53164" w:rsidP="00BF1929">
            <w:r>
              <w:t>Simplified application process following earlier rounds</w:t>
            </w:r>
          </w:p>
        </w:tc>
        <w:tc>
          <w:tcPr>
            <w:tcW w:w="1827" w:type="dxa"/>
            <w:shd w:val="clear" w:color="auto" w:fill="FFD966" w:themeFill="accent4" w:themeFillTint="99"/>
          </w:tcPr>
          <w:p w14:paraId="1CECECAA" w14:textId="77777777" w:rsidR="00C53164" w:rsidRDefault="00C53164" w:rsidP="00BF1929">
            <w:r>
              <w:t>Includes insulation, but with restrictions</w:t>
            </w:r>
          </w:p>
        </w:tc>
        <w:tc>
          <w:tcPr>
            <w:tcW w:w="1511" w:type="dxa"/>
            <w:shd w:val="clear" w:color="auto" w:fill="FFD966" w:themeFill="accent4" w:themeFillTint="99"/>
          </w:tcPr>
          <w:p w14:paraId="483FF094" w14:textId="77777777" w:rsidR="00C53164" w:rsidRDefault="00C53164" w:rsidP="00BF1929">
            <w:r>
              <w:t>Available, but not targeted</w:t>
            </w:r>
          </w:p>
        </w:tc>
        <w:tc>
          <w:tcPr>
            <w:tcW w:w="1576" w:type="dxa"/>
            <w:shd w:val="clear" w:color="auto" w:fill="A8D08D" w:themeFill="accent6" w:themeFillTint="99"/>
          </w:tcPr>
          <w:p w14:paraId="57FD27CB" w14:textId="77777777" w:rsidR="00C53164" w:rsidRDefault="00C53164" w:rsidP="00BF1929">
            <w:r>
              <w:t>Heat pump and solar PV combinations encouraged</w:t>
            </w:r>
          </w:p>
        </w:tc>
        <w:tc>
          <w:tcPr>
            <w:tcW w:w="1535" w:type="dxa"/>
            <w:shd w:val="clear" w:color="auto" w:fill="A8D08D" w:themeFill="accent6" w:themeFillTint="99"/>
          </w:tcPr>
          <w:p w14:paraId="25EC8245" w14:textId="77777777" w:rsidR="00C53164" w:rsidRDefault="00C53164" w:rsidP="00BF1929">
            <w:r>
              <w:t>Administered through local government units</w:t>
            </w:r>
          </w:p>
        </w:tc>
        <w:tc>
          <w:tcPr>
            <w:tcW w:w="1352" w:type="dxa"/>
            <w:shd w:val="clear" w:color="auto" w:fill="FFD966" w:themeFill="accent4" w:themeFillTint="99"/>
          </w:tcPr>
          <w:p w14:paraId="7D4E5DA4" w14:textId="77777777" w:rsidR="00C53164" w:rsidRDefault="00C53164" w:rsidP="00BF1929">
            <w:r>
              <w:t>Has been through multiple iterations</w:t>
            </w:r>
          </w:p>
        </w:tc>
      </w:tr>
      <w:tr w:rsidR="00A76A13" w14:paraId="173AB38D" w14:textId="77777777" w:rsidTr="001B4355">
        <w:trPr>
          <w:cantSplit/>
          <w:jc w:val="center"/>
        </w:trPr>
        <w:tc>
          <w:tcPr>
            <w:tcW w:w="2204" w:type="dxa"/>
          </w:tcPr>
          <w:p w14:paraId="29BC8E76" w14:textId="77777777" w:rsidR="00C53164" w:rsidRDefault="00E535E2" w:rsidP="00BF1929">
            <w:hyperlink r:id="rId32" w:history="1">
              <w:r w:rsidR="00C53164" w:rsidRPr="005D731F">
                <w:rPr>
                  <w:rStyle w:val="Hyperlink"/>
                </w:rPr>
                <w:t>Economic and Social Stabilization Program (PEES)</w:t>
              </w:r>
            </w:hyperlink>
          </w:p>
        </w:tc>
        <w:tc>
          <w:tcPr>
            <w:tcW w:w="1631" w:type="dxa"/>
          </w:tcPr>
          <w:p w14:paraId="41B1FE1D" w14:textId="77777777" w:rsidR="00C53164" w:rsidRDefault="00C53164" w:rsidP="00BF1929">
            <w:r>
              <w:t>Portugal</w:t>
            </w:r>
          </w:p>
        </w:tc>
        <w:tc>
          <w:tcPr>
            <w:tcW w:w="2113" w:type="dxa"/>
          </w:tcPr>
          <w:p w14:paraId="646E6FAE" w14:textId="77777777" w:rsidR="00C53164" w:rsidRDefault="00C53164" w:rsidP="00BF1929">
            <w:r>
              <w:t>-Heating system installation</w:t>
            </w:r>
          </w:p>
          <w:p w14:paraId="7BBF5B8C" w14:textId="77777777" w:rsidR="00C53164" w:rsidRDefault="00C53164" w:rsidP="00BF1929">
            <w:r>
              <w:t>-Retrofit</w:t>
            </w:r>
          </w:p>
        </w:tc>
        <w:tc>
          <w:tcPr>
            <w:tcW w:w="2214" w:type="dxa"/>
          </w:tcPr>
          <w:p w14:paraId="7727F4EE" w14:textId="77777777" w:rsidR="00C53164" w:rsidRDefault="00C53164" w:rsidP="00BF1929">
            <w:r>
              <w:t>National government</w:t>
            </w:r>
          </w:p>
        </w:tc>
        <w:tc>
          <w:tcPr>
            <w:tcW w:w="1632" w:type="dxa"/>
          </w:tcPr>
          <w:p w14:paraId="52EC3E07" w14:textId="77777777" w:rsidR="00C53164" w:rsidRDefault="00C53164" w:rsidP="00BF1929">
            <w:r>
              <w:t>No specific target group</w:t>
            </w:r>
          </w:p>
        </w:tc>
        <w:tc>
          <w:tcPr>
            <w:tcW w:w="1549" w:type="dxa"/>
            <w:shd w:val="clear" w:color="auto" w:fill="F4B083" w:themeFill="accent2" w:themeFillTint="99"/>
          </w:tcPr>
          <w:p w14:paraId="4C147E37" w14:textId="77777777" w:rsidR="00C53164" w:rsidRDefault="00C53164" w:rsidP="00BF1929">
            <w:r>
              <w:t>Limit on contribution up to 3,000 Euros</w:t>
            </w:r>
          </w:p>
        </w:tc>
        <w:tc>
          <w:tcPr>
            <w:tcW w:w="1777" w:type="dxa"/>
            <w:shd w:val="clear" w:color="auto" w:fill="E7E6E6" w:themeFill="background2"/>
          </w:tcPr>
          <w:p w14:paraId="493ADE7E" w14:textId="77777777" w:rsidR="00C53164" w:rsidRDefault="00C53164" w:rsidP="00BF1929">
            <w:r>
              <w:t>Insufficient evidence</w:t>
            </w:r>
          </w:p>
        </w:tc>
        <w:tc>
          <w:tcPr>
            <w:tcW w:w="1827" w:type="dxa"/>
            <w:shd w:val="clear" w:color="auto" w:fill="FFD966" w:themeFill="accent4" w:themeFillTint="99"/>
          </w:tcPr>
          <w:p w14:paraId="727671CB" w14:textId="77777777" w:rsidR="00C53164" w:rsidRDefault="00C53164" w:rsidP="00BF1929">
            <w:r>
              <w:t>Includes renovation measures</w:t>
            </w:r>
          </w:p>
        </w:tc>
        <w:tc>
          <w:tcPr>
            <w:tcW w:w="1511" w:type="dxa"/>
            <w:shd w:val="clear" w:color="auto" w:fill="FFD966" w:themeFill="accent4" w:themeFillTint="99"/>
          </w:tcPr>
          <w:p w14:paraId="44F879C6" w14:textId="77777777" w:rsidR="00C53164" w:rsidRDefault="00C53164" w:rsidP="00BF1929">
            <w:r>
              <w:t>Available, but not targeted</w:t>
            </w:r>
          </w:p>
        </w:tc>
        <w:tc>
          <w:tcPr>
            <w:tcW w:w="1576" w:type="dxa"/>
            <w:shd w:val="clear" w:color="auto" w:fill="A8D08D" w:themeFill="accent6" w:themeFillTint="99"/>
          </w:tcPr>
          <w:p w14:paraId="0B6472AE" w14:textId="77777777" w:rsidR="00C53164" w:rsidRDefault="00C53164" w:rsidP="00BF1929">
            <w:r>
              <w:t>Heat pumps, solar, biomass</w:t>
            </w:r>
          </w:p>
        </w:tc>
        <w:tc>
          <w:tcPr>
            <w:tcW w:w="1535" w:type="dxa"/>
            <w:shd w:val="clear" w:color="auto" w:fill="FFD966" w:themeFill="accent4" w:themeFillTint="99"/>
          </w:tcPr>
          <w:p w14:paraId="27903735" w14:textId="77777777" w:rsidR="00C53164" w:rsidRDefault="00C53164" w:rsidP="00BF1929">
            <w:r>
              <w:t>No evidence</w:t>
            </w:r>
          </w:p>
        </w:tc>
        <w:tc>
          <w:tcPr>
            <w:tcW w:w="1352" w:type="dxa"/>
            <w:shd w:val="clear" w:color="auto" w:fill="FFD966" w:themeFill="accent4" w:themeFillTint="99"/>
          </w:tcPr>
          <w:p w14:paraId="62A2B65B" w14:textId="77777777" w:rsidR="00C53164" w:rsidRDefault="00C53164" w:rsidP="00BF1929">
            <w:r>
              <w:t>In place 2020-2021</w:t>
            </w:r>
          </w:p>
        </w:tc>
      </w:tr>
      <w:tr w:rsidR="00A76A13" w14:paraId="4EECB85D" w14:textId="77777777" w:rsidTr="001B4355">
        <w:trPr>
          <w:cantSplit/>
          <w:jc w:val="center"/>
        </w:trPr>
        <w:tc>
          <w:tcPr>
            <w:tcW w:w="2204" w:type="dxa"/>
          </w:tcPr>
          <w:p w14:paraId="4206F0AE" w14:textId="77777777" w:rsidR="00C53164" w:rsidRPr="00AF334A" w:rsidRDefault="00E535E2" w:rsidP="00BF1929">
            <w:hyperlink r:id="rId33" w:history="1">
              <w:r w:rsidR="00C53164" w:rsidRPr="00BB1DF8">
                <w:rPr>
                  <w:rStyle w:val="Hyperlink"/>
                </w:rPr>
                <w:t>Home Energy Scotland Loan</w:t>
              </w:r>
            </w:hyperlink>
          </w:p>
        </w:tc>
        <w:tc>
          <w:tcPr>
            <w:tcW w:w="1631" w:type="dxa"/>
          </w:tcPr>
          <w:p w14:paraId="1F4C0F7E" w14:textId="77777777" w:rsidR="00C53164" w:rsidRPr="00AF334A" w:rsidRDefault="00C53164" w:rsidP="00BF1929">
            <w:r w:rsidRPr="00AF334A">
              <w:t>Scotland</w:t>
            </w:r>
          </w:p>
        </w:tc>
        <w:tc>
          <w:tcPr>
            <w:tcW w:w="2113" w:type="dxa"/>
          </w:tcPr>
          <w:p w14:paraId="43FB04CD" w14:textId="77777777" w:rsidR="00C53164" w:rsidRPr="00AF334A" w:rsidRDefault="00C53164" w:rsidP="00BF1929">
            <w:r w:rsidRPr="00AF334A">
              <w:t>-Heating system installation</w:t>
            </w:r>
          </w:p>
          <w:p w14:paraId="0FF416E0" w14:textId="77777777" w:rsidR="00C53164" w:rsidRPr="00AF334A" w:rsidRDefault="00C53164" w:rsidP="00BF1929">
            <w:r w:rsidRPr="00AF334A">
              <w:t>-Retrofit</w:t>
            </w:r>
          </w:p>
        </w:tc>
        <w:tc>
          <w:tcPr>
            <w:tcW w:w="2214" w:type="dxa"/>
          </w:tcPr>
          <w:p w14:paraId="221E4028" w14:textId="77777777" w:rsidR="00C53164" w:rsidRPr="00AF334A" w:rsidRDefault="00C53164" w:rsidP="00BF1929">
            <w:r w:rsidRPr="00AF334A">
              <w:t>Scottish government, managed by Local Energy Scotland</w:t>
            </w:r>
          </w:p>
        </w:tc>
        <w:tc>
          <w:tcPr>
            <w:tcW w:w="1632" w:type="dxa"/>
          </w:tcPr>
          <w:p w14:paraId="7D8FFB85" w14:textId="77777777" w:rsidR="00C53164" w:rsidRPr="00AF334A" w:rsidRDefault="00C53164" w:rsidP="00BF1929">
            <w:r w:rsidRPr="00AF334A">
              <w:t>Homeowners, landlords, property developers</w:t>
            </w:r>
          </w:p>
        </w:tc>
        <w:tc>
          <w:tcPr>
            <w:tcW w:w="1549" w:type="dxa"/>
            <w:shd w:val="clear" w:color="auto" w:fill="FFD966" w:themeFill="accent4" w:themeFillTint="99"/>
          </w:tcPr>
          <w:p w14:paraId="17B117FA" w14:textId="77777777" w:rsidR="00C53164" w:rsidRPr="00AF334A" w:rsidRDefault="00C53164" w:rsidP="00BF1929">
            <w:r w:rsidRPr="00AF334A">
              <w:t>Zero interest loans that must be repaid</w:t>
            </w:r>
          </w:p>
        </w:tc>
        <w:tc>
          <w:tcPr>
            <w:tcW w:w="1777" w:type="dxa"/>
            <w:shd w:val="clear" w:color="auto" w:fill="A8D08D" w:themeFill="accent6" w:themeFillTint="99"/>
          </w:tcPr>
          <w:p w14:paraId="7FF192A1" w14:textId="77777777" w:rsidR="00C53164" w:rsidRPr="00AF334A" w:rsidRDefault="00C53164" w:rsidP="00BF1929">
            <w:r w:rsidRPr="00AF334A">
              <w:t>Made more accessible through advice provision</w:t>
            </w:r>
          </w:p>
        </w:tc>
        <w:tc>
          <w:tcPr>
            <w:tcW w:w="1827" w:type="dxa"/>
            <w:shd w:val="clear" w:color="auto" w:fill="A8D08D" w:themeFill="accent6" w:themeFillTint="99"/>
          </w:tcPr>
          <w:p w14:paraId="71932F42" w14:textId="77777777" w:rsidR="00C53164" w:rsidRPr="00AF334A" w:rsidRDefault="00C53164" w:rsidP="00BF1929">
            <w:r w:rsidRPr="00AF334A">
              <w:t>Includes several additional measures and advice/support</w:t>
            </w:r>
          </w:p>
        </w:tc>
        <w:tc>
          <w:tcPr>
            <w:tcW w:w="1511" w:type="dxa"/>
            <w:shd w:val="clear" w:color="auto" w:fill="FFD966" w:themeFill="accent4" w:themeFillTint="99"/>
          </w:tcPr>
          <w:p w14:paraId="3688F216" w14:textId="77777777" w:rsidR="00C53164" w:rsidRPr="00AF334A" w:rsidRDefault="00C53164" w:rsidP="00BF1929">
            <w:r w:rsidRPr="00AF334A">
              <w:t>Available, but not targeted</w:t>
            </w:r>
          </w:p>
        </w:tc>
        <w:tc>
          <w:tcPr>
            <w:tcW w:w="1576" w:type="dxa"/>
            <w:shd w:val="clear" w:color="auto" w:fill="A8D08D" w:themeFill="accent6" w:themeFillTint="99"/>
          </w:tcPr>
          <w:p w14:paraId="3EBBFA41" w14:textId="77777777" w:rsidR="00C53164" w:rsidRPr="00AF334A" w:rsidRDefault="00C53164" w:rsidP="00BF1929">
            <w:r w:rsidRPr="00AF334A">
              <w:t>Numerous heating technologies included</w:t>
            </w:r>
          </w:p>
        </w:tc>
        <w:tc>
          <w:tcPr>
            <w:tcW w:w="1535" w:type="dxa"/>
            <w:shd w:val="clear" w:color="auto" w:fill="A8D08D" w:themeFill="accent6" w:themeFillTint="99"/>
          </w:tcPr>
          <w:p w14:paraId="4C7C554C" w14:textId="77777777" w:rsidR="00C53164" w:rsidRPr="00AF334A" w:rsidRDefault="00C53164" w:rsidP="00BF1929">
            <w:r w:rsidRPr="00AF334A">
              <w:t xml:space="preserve">Mediated through community development officers and </w:t>
            </w:r>
            <w:hyperlink r:id="rId34" w:anchor="cares" w:history="1">
              <w:r w:rsidRPr="00AF334A">
                <w:rPr>
                  <w:rStyle w:val="Hyperlink"/>
                </w:rPr>
                <w:t>CARES programme</w:t>
              </w:r>
            </w:hyperlink>
          </w:p>
        </w:tc>
        <w:tc>
          <w:tcPr>
            <w:tcW w:w="1352" w:type="dxa"/>
            <w:shd w:val="clear" w:color="auto" w:fill="A8D08D" w:themeFill="accent6" w:themeFillTint="99"/>
          </w:tcPr>
          <w:p w14:paraId="58E11B9A" w14:textId="77777777" w:rsidR="00C53164" w:rsidRPr="00AF334A" w:rsidRDefault="00C53164" w:rsidP="00BF1929">
            <w:r w:rsidRPr="00AF334A">
              <w:t>Yes, ongoing</w:t>
            </w:r>
          </w:p>
        </w:tc>
      </w:tr>
      <w:tr w:rsidR="00A76A13" w14:paraId="74D227A7" w14:textId="77777777" w:rsidTr="001B4355">
        <w:trPr>
          <w:cantSplit/>
          <w:jc w:val="center"/>
        </w:trPr>
        <w:tc>
          <w:tcPr>
            <w:tcW w:w="2204" w:type="dxa"/>
          </w:tcPr>
          <w:p w14:paraId="6A69A452" w14:textId="77777777" w:rsidR="00C53164" w:rsidRDefault="00E535E2" w:rsidP="00BF1929">
            <w:hyperlink r:id="rId35" w:history="1">
              <w:r w:rsidR="00C53164" w:rsidRPr="00292DC0">
                <w:rPr>
                  <w:rStyle w:val="Hyperlink"/>
                </w:rPr>
                <w:t>Green Households II</w:t>
              </w:r>
            </w:hyperlink>
          </w:p>
        </w:tc>
        <w:tc>
          <w:tcPr>
            <w:tcW w:w="1631" w:type="dxa"/>
          </w:tcPr>
          <w:p w14:paraId="71D1C423" w14:textId="77777777" w:rsidR="00C53164" w:rsidRDefault="00C53164" w:rsidP="00BF1929">
            <w:r>
              <w:t>Slovakia</w:t>
            </w:r>
          </w:p>
        </w:tc>
        <w:tc>
          <w:tcPr>
            <w:tcW w:w="2113" w:type="dxa"/>
          </w:tcPr>
          <w:p w14:paraId="175E7791" w14:textId="77777777" w:rsidR="00C53164" w:rsidRDefault="00C53164" w:rsidP="00BF1929">
            <w:r>
              <w:t>-Heating system installation</w:t>
            </w:r>
          </w:p>
          <w:p w14:paraId="1E1DAB1A" w14:textId="77777777" w:rsidR="00C53164" w:rsidRDefault="00C53164" w:rsidP="00BF1929">
            <w:r>
              <w:t>-Renewable energy generation</w:t>
            </w:r>
          </w:p>
        </w:tc>
        <w:tc>
          <w:tcPr>
            <w:tcW w:w="2214" w:type="dxa"/>
          </w:tcPr>
          <w:p w14:paraId="7339CB79" w14:textId="77777777" w:rsidR="00C53164" w:rsidRDefault="00C53164" w:rsidP="00BF1929">
            <w:r>
              <w:t>National government</w:t>
            </w:r>
          </w:p>
        </w:tc>
        <w:tc>
          <w:tcPr>
            <w:tcW w:w="1632" w:type="dxa"/>
          </w:tcPr>
          <w:p w14:paraId="0B3FE8A8" w14:textId="77777777" w:rsidR="00C53164" w:rsidRDefault="00C53164" w:rsidP="00BF1929">
            <w:r>
              <w:t>Family and apartment houses</w:t>
            </w:r>
          </w:p>
        </w:tc>
        <w:tc>
          <w:tcPr>
            <w:tcW w:w="1549" w:type="dxa"/>
            <w:shd w:val="clear" w:color="auto" w:fill="F4B083" w:themeFill="accent2" w:themeFillTint="99"/>
          </w:tcPr>
          <w:p w14:paraId="2DCD26B6" w14:textId="77777777" w:rsidR="00C53164" w:rsidRDefault="00C53164" w:rsidP="00BF1929">
            <w:r>
              <w:t>Covers 50% of expenditure</w:t>
            </w:r>
          </w:p>
        </w:tc>
        <w:tc>
          <w:tcPr>
            <w:tcW w:w="1777" w:type="dxa"/>
            <w:shd w:val="clear" w:color="auto" w:fill="E7E6E6" w:themeFill="background2"/>
          </w:tcPr>
          <w:p w14:paraId="3252D801" w14:textId="77777777" w:rsidR="00C53164" w:rsidRDefault="00C53164" w:rsidP="00BF1929">
            <w:r>
              <w:t>Insufficient evidence</w:t>
            </w:r>
          </w:p>
        </w:tc>
        <w:tc>
          <w:tcPr>
            <w:tcW w:w="1827" w:type="dxa"/>
            <w:shd w:val="clear" w:color="auto" w:fill="F4B083" w:themeFill="accent2" w:themeFillTint="99"/>
          </w:tcPr>
          <w:p w14:paraId="2F356792" w14:textId="77777777" w:rsidR="00C53164" w:rsidRDefault="00C53164" w:rsidP="00BF1929">
            <w:r>
              <w:t>No evidence of additional measures</w:t>
            </w:r>
          </w:p>
        </w:tc>
        <w:tc>
          <w:tcPr>
            <w:tcW w:w="1511" w:type="dxa"/>
            <w:shd w:val="clear" w:color="auto" w:fill="FFD966" w:themeFill="accent4" w:themeFillTint="99"/>
          </w:tcPr>
          <w:p w14:paraId="2ED31146" w14:textId="77777777" w:rsidR="00C53164" w:rsidRDefault="00C53164" w:rsidP="00BF1929">
            <w:r>
              <w:t>Available, but not targeted</w:t>
            </w:r>
          </w:p>
        </w:tc>
        <w:tc>
          <w:tcPr>
            <w:tcW w:w="1576" w:type="dxa"/>
            <w:shd w:val="clear" w:color="auto" w:fill="A8D08D" w:themeFill="accent6" w:themeFillTint="99"/>
          </w:tcPr>
          <w:p w14:paraId="724A7DF9" w14:textId="77777777" w:rsidR="00C53164" w:rsidRDefault="00C53164" w:rsidP="00BF1929">
            <w:r>
              <w:t>Heat pumps, solar, biomass</w:t>
            </w:r>
          </w:p>
        </w:tc>
        <w:tc>
          <w:tcPr>
            <w:tcW w:w="1535" w:type="dxa"/>
            <w:shd w:val="clear" w:color="auto" w:fill="FFD966" w:themeFill="accent4" w:themeFillTint="99"/>
          </w:tcPr>
          <w:p w14:paraId="2ECFA79A" w14:textId="77777777" w:rsidR="00C53164" w:rsidRDefault="00C53164" w:rsidP="00BF1929">
            <w:r>
              <w:t>No evidence</w:t>
            </w:r>
          </w:p>
        </w:tc>
        <w:tc>
          <w:tcPr>
            <w:tcW w:w="1352" w:type="dxa"/>
            <w:shd w:val="clear" w:color="auto" w:fill="A8D08D" w:themeFill="accent6" w:themeFillTint="99"/>
          </w:tcPr>
          <w:p w14:paraId="6F5D9962" w14:textId="77777777" w:rsidR="00C53164" w:rsidRDefault="00C53164" w:rsidP="00BF1929">
            <w:r>
              <w:t>In place from 2019-2023</w:t>
            </w:r>
          </w:p>
        </w:tc>
      </w:tr>
      <w:tr w:rsidR="009E68B6" w14:paraId="6C47080F" w14:textId="77777777" w:rsidTr="000D6788">
        <w:trPr>
          <w:cantSplit/>
          <w:jc w:val="center"/>
        </w:trPr>
        <w:tc>
          <w:tcPr>
            <w:tcW w:w="2204" w:type="dxa"/>
          </w:tcPr>
          <w:p w14:paraId="3D4836F7" w14:textId="77777777" w:rsidR="00C53164" w:rsidRDefault="00E535E2" w:rsidP="00BF1929">
            <w:hyperlink r:id="rId36" w:history="1">
              <w:r w:rsidR="00C53164" w:rsidRPr="008D0F36">
                <w:rPr>
                  <w:rStyle w:val="Hyperlink"/>
                </w:rPr>
                <w:t>Green Homes Grant</w:t>
              </w:r>
            </w:hyperlink>
          </w:p>
        </w:tc>
        <w:tc>
          <w:tcPr>
            <w:tcW w:w="1631" w:type="dxa"/>
          </w:tcPr>
          <w:p w14:paraId="167180F8" w14:textId="77777777" w:rsidR="00C53164" w:rsidRDefault="00C53164" w:rsidP="00BF1929">
            <w:r>
              <w:t>UK</w:t>
            </w:r>
          </w:p>
        </w:tc>
        <w:tc>
          <w:tcPr>
            <w:tcW w:w="2113" w:type="dxa"/>
          </w:tcPr>
          <w:p w14:paraId="1B6D5867" w14:textId="77777777" w:rsidR="00C53164" w:rsidRDefault="00C53164" w:rsidP="00BF1929">
            <w:r>
              <w:t>-Heating system installation</w:t>
            </w:r>
          </w:p>
          <w:p w14:paraId="4CE524A2" w14:textId="77777777" w:rsidR="00C53164" w:rsidRDefault="00C53164" w:rsidP="00BF1929">
            <w:r>
              <w:t>-Retrofit</w:t>
            </w:r>
          </w:p>
        </w:tc>
        <w:tc>
          <w:tcPr>
            <w:tcW w:w="2214" w:type="dxa"/>
          </w:tcPr>
          <w:p w14:paraId="0DBB440E" w14:textId="77777777" w:rsidR="00C53164" w:rsidRDefault="00C53164" w:rsidP="00BF1929">
            <w:r>
              <w:t>National government</w:t>
            </w:r>
          </w:p>
        </w:tc>
        <w:tc>
          <w:tcPr>
            <w:tcW w:w="1632" w:type="dxa"/>
          </w:tcPr>
          <w:p w14:paraId="642E8175" w14:textId="77777777" w:rsidR="00C53164" w:rsidRDefault="00C53164" w:rsidP="00BF1929">
            <w:r>
              <w:t>-Low-income households</w:t>
            </w:r>
          </w:p>
          <w:p w14:paraId="6729646E" w14:textId="77777777" w:rsidR="00C53164" w:rsidRDefault="00C53164" w:rsidP="00BF1929">
            <w:r>
              <w:t>-All households</w:t>
            </w:r>
          </w:p>
        </w:tc>
        <w:tc>
          <w:tcPr>
            <w:tcW w:w="1549" w:type="dxa"/>
            <w:shd w:val="clear" w:color="auto" w:fill="A8D08D" w:themeFill="accent6" w:themeFillTint="99"/>
          </w:tcPr>
          <w:p w14:paraId="39FEC4A0" w14:textId="77777777" w:rsidR="00C53164" w:rsidRDefault="00C53164" w:rsidP="00BF1929">
            <w:r>
              <w:t>Covers 100% of cost for low-income households</w:t>
            </w:r>
          </w:p>
        </w:tc>
        <w:tc>
          <w:tcPr>
            <w:tcW w:w="1777" w:type="dxa"/>
            <w:shd w:val="clear" w:color="auto" w:fill="FFD966" w:themeFill="accent4" w:themeFillTint="99"/>
          </w:tcPr>
          <w:p w14:paraId="7DCA00D8" w14:textId="69A333F3" w:rsidR="00C53164" w:rsidRDefault="00C53164" w:rsidP="00BF1929">
            <w:r>
              <w:t>Complex voucher application process</w:t>
            </w:r>
            <w:r w:rsidR="000D6788">
              <w:t>, but simpler through local authority delivery element</w:t>
            </w:r>
          </w:p>
        </w:tc>
        <w:tc>
          <w:tcPr>
            <w:tcW w:w="1827" w:type="dxa"/>
            <w:shd w:val="clear" w:color="auto" w:fill="FFD966" w:themeFill="accent4" w:themeFillTint="99"/>
          </w:tcPr>
          <w:p w14:paraId="498F4CB0" w14:textId="77777777" w:rsidR="00C53164" w:rsidRDefault="00C53164" w:rsidP="00BF1929">
            <w:r>
              <w:t xml:space="preserve">Included secondary energy efficiency measures </w:t>
            </w:r>
          </w:p>
        </w:tc>
        <w:tc>
          <w:tcPr>
            <w:tcW w:w="1511" w:type="dxa"/>
            <w:shd w:val="clear" w:color="auto" w:fill="FFD966" w:themeFill="accent4" w:themeFillTint="99"/>
          </w:tcPr>
          <w:p w14:paraId="197DDD46" w14:textId="77777777" w:rsidR="00C53164" w:rsidRDefault="00C53164" w:rsidP="00BF1929">
            <w:r>
              <w:t>Available, but not targeted</w:t>
            </w:r>
          </w:p>
        </w:tc>
        <w:tc>
          <w:tcPr>
            <w:tcW w:w="1576" w:type="dxa"/>
            <w:shd w:val="clear" w:color="auto" w:fill="A8D08D" w:themeFill="accent6" w:themeFillTint="99"/>
          </w:tcPr>
          <w:p w14:paraId="0C9E7809" w14:textId="77777777" w:rsidR="00C53164" w:rsidRDefault="00C53164" w:rsidP="00BF1929">
            <w:r>
              <w:t>Heat pumps, solar thermal, biomass</w:t>
            </w:r>
          </w:p>
        </w:tc>
        <w:tc>
          <w:tcPr>
            <w:tcW w:w="1535" w:type="dxa"/>
            <w:shd w:val="clear" w:color="auto" w:fill="A8D08D" w:themeFill="accent6" w:themeFillTint="99"/>
          </w:tcPr>
          <w:p w14:paraId="366FAE30" w14:textId="77777777" w:rsidR="00C53164" w:rsidRDefault="00C53164" w:rsidP="00BF1929">
            <w:r>
              <w:t>Local authority delivery element</w:t>
            </w:r>
          </w:p>
        </w:tc>
        <w:tc>
          <w:tcPr>
            <w:tcW w:w="1352" w:type="dxa"/>
            <w:shd w:val="clear" w:color="auto" w:fill="FFD966" w:themeFill="accent4" w:themeFillTint="99"/>
          </w:tcPr>
          <w:p w14:paraId="757A34C3" w14:textId="77777777" w:rsidR="00C53164" w:rsidRDefault="00C53164" w:rsidP="00BF1929">
            <w:r>
              <w:t>Local authority delivery continuing</w:t>
            </w:r>
          </w:p>
        </w:tc>
      </w:tr>
      <w:tr w:rsidR="00A76A13" w:rsidRPr="00C62429" w14:paraId="7DF58DBE" w14:textId="77777777" w:rsidTr="001B4355">
        <w:trPr>
          <w:cantSplit/>
          <w:jc w:val="center"/>
        </w:trPr>
        <w:tc>
          <w:tcPr>
            <w:tcW w:w="2204" w:type="dxa"/>
          </w:tcPr>
          <w:p w14:paraId="7C0D24F3" w14:textId="77777777" w:rsidR="00C53164" w:rsidRPr="00FF4D1D" w:rsidRDefault="00E535E2" w:rsidP="00BF1929">
            <w:hyperlink r:id="rId37" w:history="1">
              <w:r w:rsidR="00C53164" w:rsidRPr="00FF4D1D">
                <w:rPr>
                  <w:rStyle w:val="Hyperlink"/>
                </w:rPr>
                <w:t>Domestic Renewable Heat Incentive</w:t>
              </w:r>
            </w:hyperlink>
          </w:p>
        </w:tc>
        <w:tc>
          <w:tcPr>
            <w:tcW w:w="1631" w:type="dxa"/>
          </w:tcPr>
          <w:p w14:paraId="1F4F8813" w14:textId="77777777" w:rsidR="00C53164" w:rsidRPr="00FF4D1D" w:rsidRDefault="00C53164" w:rsidP="00BF1929">
            <w:r w:rsidRPr="00FF4D1D">
              <w:t>UK</w:t>
            </w:r>
          </w:p>
        </w:tc>
        <w:tc>
          <w:tcPr>
            <w:tcW w:w="2113" w:type="dxa"/>
          </w:tcPr>
          <w:p w14:paraId="4923F5E0" w14:textId="77777777" w:rsidR="00C53164" w:rsidRPr="00FF4D1D" w:rsidRDefault="00C53164" w:rsidP="00BF1929">
            <w:r w:rsidRPr="00FF4D1D">
              <w:t>Funding for renewable sources</w:t>
            </w:r>
          </w:p>
        </w:tc>
        <w:tc>
          <w:tcPr>
            <w:tcW w:w="2214" w:type="dxa"/>
          </w:tcPr>
          <w:p w14:paraId="039C7C54" w14:textId="77777777" w:rsidR="00C53164" w:rsidRPr="00FF4D1D" w:rsidRDefault="00C53164" w:rsidP="00BF1929">
            <w:r w:rsidRPr="00FF4D1D">
              <w:t>National government</w:t>
            </w:r>
          </w:p>
        </w:tc>
        <w:tc>
          <w:tcPr>
            <w:tcW w:w="1632" w:type="dxa"/>
          </w:tcPr>
          <w:p w14:paraId="255A4FD9" w14:textId="77777777" w:rsidR="00C53164" w:rsidRPr="00FF4D1D" w:rsidRDefault="00C53164" w:rsidP="00BF1929">
            <w:r w:rsidRPr="00FF4D1D">
              <w:t>Homeowners and private and social landlords</w:t>
            </w:r>
          </w:p>
        </w:tc>
        <w:tc>
          <w:tcPr>
            <w:tcW w:w="1549" w:type="dxa"/>
            <w:shd w:val="clear" w:color="auto" w:fill="F4B083" w:themeFill="accent2" w:themeFillTint="99"/>
          </w:tcPr>
          <w:p w14:paraId="14B60D8E" w14:textId="77777777" w:rsidR="00C53164" w:rsidRPr="00FF4D1D" w:rsidRDefault="00C53164" w:rsidP="00BF1929">
            <w:r w:rsidRPr="00FF4D1D">
              <w:t>No assistance with upfront install costs</w:t>
            </w:r>
          </w:p>
        </w:tc>
        <w:tc>
          <w:tcPr>
            <w:tcW w:w="1777" w:type="dxa"/>
            <w:shd w:val="clear" w:color="auto" w:fill="F4B083" w:themeFill="accent2" w:themeFillTint="99"/>
          </w:tcPr>
          <w:p w14:paraId="2732AC45" w14:textId="77777777" w:rsidR="00C53164" w:rsidRPr="00FF4D1D" w:rsidRDefault="00C53164" w:rsidP="00BF1929">
            <w:r w:rsidRPr="00FF4D1D">
              <w:t>Complex application and payment process</w:t>
            </w:r>
          </w:p>
        </w:tc>
        <w:tc>
          <w:tcPr>
            <w:tcW w:w="1827" w:type="dxa"/>
            <w:shd w:val="clear" w:color="auto" w:fill="F4B083" w:themeFill="accent2" w:themeFillTint="99"/>
          </w:tcPr>
          <w:p w14:paraId="5E07A8EF" w14:textId="77777777" w:rsidR="00C53164" w:rsidRPr="00FF4D1D" w:rsidRDefault="00C53164" w:rsidP="00BF1929">
            <w:r w:rsidRPr="00FF4D1D">
              <w:t>No evidence of additional measures</w:t>
            </w:r>
          </w:p>
        </w:tc>
        <w:tc>
          <w:tcPr>
            <w:tcW w:w="1511" w:type="dxa"/>
            <w:shd w:val="clear" w:color="auto" w:fill="FFD966" w:themeFill="accent4" w:themeFillTint="99"/>
          </w:tcPr>
          <w:p w14:paraId="66E8B8CE" w14:textId="77777777" w:rsidR="00C53164" w:rsidRPr="00FF4D1D" w:rsidRDefault="00C53164" w:rsidP="00BF1929">
            <w:r w:rsidRPr="00FF4D1D">
              <w:t>Available, but not targeted</w:t>
            </w:r>
          </w:p>
        </w:tc>
        <w:tc>
          <w:tcPr>
            <w:tcW w:w="1576" w:type="dxa"/>
            <w:shd w:val="clear" w:color="auto" w:fill="A8D08D" w:themeFill="accent6" w:themeFillTint="99"/>
          </w:tcPr>
          <w:p w14:paraId="0906AAD4" w14:textId="77777777" w:rsidR="00C53164" w:rsidRPr="00FF4D1D" w:rsidRDefault="00C53164" w:rsidP="00BF1929">
            <w:r w:rsidRPr="00FF4D1D">
              <w:t>Heat pumps, solar, biomass</w:t>
            </w:r>
          </w:p>
        </w:tc>
        <w:tc>
          <w:tcPr>
            <w:tcW w:w="1535" w:type="dxa"/>
            <w:shd w:val="clear" w:color="auto" w:fill="F4B083" w:themeFill="accent2" w:themeFillTint="99"/>
          </w:tcPr>
          <w:p w14:paraId="5FD44162" w14:textId="77777777" w:rsidR="00C53164" w:rsidRPr="00FF4D1D" w:rsidRDefault="00C53164" w:rsidP="00BF1929">
            <w:r>
              <w:t>No community or local government involvement</w:t>
            </w:r>
          </w:p>
        </w:tc>
        <w:tc>
          <w:tcPr>
            <w:tcW w:w="1352" w:type="dxa"/>
            <w:shd w:val="clear" w:color="auto" w:fill="A8D08D" w:themeFill="accent6" w:themeFillTint="99"/>
          </w:tcPr>
          <w:p w14:paraId="6CDD398B" w14:textId="77777777" w:rsidR="00C53164" w:rsidRPr="00FF4D1D" w:rsidRDefault="00C53164" w:rsidP="00BF1929">
            <w:r w:rsidRPr="00FF4D1D">
              <w:t>In place since 2014</w:t>
            </w:r>
          </w:p>
        </w:tc>
      </w:tr>
    </w:tbl>
    <w:p w14:paraId="5CD19EF7" w14:textId="77777777" w:rsidR="008376E0" w:rsidRPr="008376E0" w:rsidRDefault="008376E0" w:rsidP="005148B3"/>
    <w:p w14:paraId="1873DD57" w14:textId="2FFF1C30" w:rsidR="001C5C03" w:rsidRDefault="001C5C03"/>
    <w:p w14:paraId="6E17DC22" w14:textId="2464FBCA" w:rsidR="00DC08B8" w:rsidRDefault="00DC08B8"/>
    <w:p w14:paraId="511C3C8A" w14:textId="434B50E6" w:rsidR="00DC08B8" w:rsidRDefault="00DC08B8"/>
    <w:p w14:paraId="3B6B6E6F" w14:textId="23785ADD" w:rsidR="00DC08B8" w:rsidRDefault="00DC08B8"/>
    <w:p w14:paraId="5B428F26" w14:textId="237A8DDB" w:rsidR="00DC08B8" w:rsidRDefault="00DC08B8"/>
    <w:p w14:paraId="2FA0D75D" w14:textId="4872C53B" w:rsidR="00DC08B8" w:rsidRDefault="00DC08B8"/>
    <w:p w14:paraId="760535FB" w14:textId="40F4DE50" w:rsidR="00DC08B8" w:rsidRDefault="00DC08B8"/>
    <w:p w14:paraId="0D016DEB" w14:textId="0AE29575" w:rsidR="00DC08B8" w:rsidRDefault="00DC08B8"/>
    <w:p w14:paraId="318C6F1D" w14:textId="738F7B8E" w:rsidR="00DC08B8" w:rsidRDefault="00DC08B8"/>
    <w:p w14:paraId="6283F67D" w14:textId="7B93F5A5" w:rsidR="00DC08B8" w:rsidRDefault="00DC08B8"/>
    <w:p w14:paraId="0869DE80" w14:textId="77777777" w:rsidR="00490743" w:rsidRDefault="00490743" w:rsidP="00490743">
      <w:pPr>
        <w:pStyle w:val="Heading2"/>
        <w:sectPr w:rsidR="00490743" w:rsidSect="00AE4849">
          <w:footerReference w:type="default" r:id="rId38"/>
          <w:type w:val="continuous"/>
          <w:pgSz w:w="23811" w:h="16838" w:orient="landscape" w:code="8"/>
          <w:pgMar w:top="1440" w:right="1440" w:bottom="1440" w:left="1440" w:header="708" w:footer="708" w:gutter="0"/>
          <w:pgNumType w:fmt="numberInDash" w:start="0"/>
          <w:cols w:space="708"/>
          <w:titlePg/>
          <w:docGrid w:linePitch="360"/>
        </w:sectPr>
      </w:pPr>
    </w:p>
    <w:p w14:paraId="727B0ACF" w14:textId="53C9EFE9" w:rsidR="00DC08B8" w:rsidRDefault="00DC08B8" w:rsidP="0027459D">
      <w:pPr>
        <w:pStyle w:val="Heading2"/>
      </w:pPr>
    </w:p>
    <w:sectPr w:rsidR="00DC08B8" w:rsidSect="00490743">
      <w:pgSz w:w="11906" w:h="16838" w:code="9"/>
      <w:pgMar w:top="1440" w:right="1440" w:bottom="1440" w:left="1440" w:header="708" w:footer="708" w:gutter="0"/>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DC169" w14:textId="77777777" w:rsidR="00E535E2" w:rsidRDefault="00E535E2" w:rsidP="00DC08B8">
      <w:pPr>
        <w:spacing w:after="0" w:line="240" w:lineRule="auto"/>
      </w:pPr>
      <w:r>
        <w:separator/>
      </w:r>
    </w:p>
  </w:endnote>
  <w:endnote w:type="continuationSeparator" w:id="0">
    <w:p w14:paraId="72178489" w14:textId="77777777" w:rsidR="00E535E2" w:rsidRDefault="00E535E2" w:rsidP="00DC08B8">
      <w:pPr>
        <w:spacing w:after="0" w:line="240" w:lineRule="auto"/>
      </w:pPr>
      <w:r>
        <w:continuationSeparator/>
      </w:r>
    </w:p>
  </w:endnote>
  <w:endnote w:type="continuationNotice" w:id="1">
    <w:p w14:paraId="5E492622" w14:textId="77777777" w:rsidR="00E535E2" w:rsidRDefault="00E535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4E4BE" w14:textId="482E7074" w:rsidR="0044134E" w:rsidRDefault="0044134E">
    <w:pPr>
      <w:pStyle w:val="Footer"/>
      <w:jc w:val="right"/>
    </w:pPr>
  </w:p>
  <w:p w14:paraId="3577FA0E" w14:textId="77777777" w:rsidR="0044134E" w:rsidRDefault="004413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2162" w14:textId="77777777" w:rsidR="0044134E" w:rsidRDefault="00441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FE839" w14:textId="77777777" w:rsidR="00E535E2" w:rsidRDefault="00E535E2" w:rsidP="00DC08B8">
      <w:pPr>
        <w:spacing w:after="0" w:line="240" w:lineRule="auto"/>
      </w:pPr>
      <w:r>
        <w:separator/>
      </w:r>
    </w:p>
  </w:footnote>
  <w:footnote w:type="continuationSeparator" w:id="0">
    <w:p w14:paraId="117633E6" w14:textId="77777777" w:rsidR="00E535E2" w:rsidRDefault="00E535E2" w:rsidP="00DC08B8">
      <w:pPr>
        <w:spacing w:after="0" w:line="240" w:lineRule="auto"/>
      </w:pPr>
      <w:r>
        <w:continuationSeparator/>
      </w:r>
    </w:p>
  </w:footnote>
  <w:footnote w:type="continuationNotice" w:id="1">
    <w:p w14:paraId="03917CDD" w14:textId="77777777" w:rsidR="00E535E2" w:rsidRDefault="00E535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E28E" w14:textId="77777777" w:rsidR="005A680F" w:rsidRDefault="00E535E2">
    <w:pPr>
      <w:pStyle w:val="Header"/>
    </w:pPr>
    <w:r>
      <w:rPr>
        <w:noProof/>
      </w:rPr>
      <w:pict w14:anchorId="06F934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0;margin-top:0;width:594pt;height:858pt;z-index:-251658240;mso-position-horizontal:center;mso-position-horizontal-relative:margin;mso-position-vertical:center;mso-position-vertical-relative:margin" o:allowincell="f">
          <v:imagedata r:id="rId1" o:title="Slid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7F1A1" w14:textId="77777777" w:rsidR="0044134E" w:rsidRDefault="00E535E2">
    <w:pPr>
      <w:pStyle w:val="Header"/>
    </w:pPr>
    <w:r>
      <w:rPr>
        <w:noProof/>
      </w:rPr>
      <w:pict w14:anchorId="2577DD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0;margin-top:0;width:594pt;height:858pt;z-index:-251658239;mso-position-horizontal:center;mso-position-horizontal-relative:margin;mso-position-vertical:center;mso-position-vertical-relative:margin" o:allowincell="f">
          <v:imagedata r:id="rId1" o:title="Slid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554"/>
    <w:multiLevelType w:val="hybridMultilevel"/>
    <w:tmpl w:val="D9424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27891"/>
    <w:multiLevelType w:val="hybridMultilevel"/>
    <w:tmpl w:val="6E705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955C4"/>
    <w:multiLevelType w:val="hybridMultilevel"/>
    <w:tmpl w:val="34AC3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27AF7"/>
    <w:multiLevelType w:val="hybridMultilevel"/>
    <w:tmpl w:val="3A5A0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D24EB4"/>
    <w:multiLevelType w:val="hybridMultilevel"/>
    <w:tmpl w:val="43EC3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9C0B69"/>
    <w:multiLevelType w:val="hybridMultilevel"/>
    <w:tmpl w:val="C9BA6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A0670D"/>
    <w:multiLevelType w:val="hybridMultilevel"/>
    <w:tmpl w:val="83D4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6054AA"/>
    <w:multiLevelType w:val="hybridMultilevel"/>
    <w:tmpl w:val="91C82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8B8"/>
    <w:rsid w:val="0000078E"/>
    <w:rsid w:val="00001F98"/>
    <w:rsid w:val="00003182"/>
    <w:rsid w:val="00003A68"/>
    <w:rsid w:val="000064A4"/>
    <w:rsid w:val="00007C40"/>
    <w:rsid w:val="00007C87"/>
    <w:rsid w:val="00011A7E"/>
    <w:rsid w:val="00013D92"/>
    <w:rsid w:val="00027F66"/>
    <w:rsid w:val="000324D1"/>
    <w:rsid w:val="00033DC4"/>
    <w:rsid w:val="000349DA"/>
    <w:rsid w:val="00040476"/>
    <w:rsid w:val="000405A2"/>
    <w:rsid w:val="00044A0B"/>
    <w:rsid w:val="00044D25"/>
    <w:rsid w:val="00045069"/>
    <w:rsid w:val="00046C8E"/>
    <w:rsid w:val="00050C0A"/>
    <w:rsid w:val="000530E7"/>
    <w:rsid w:val="00053B70"/>
    <w:rsid w:val="00054154"/>
    <w:rsid w:val="000563BF"/>
    <w:rsid w:val="00061CD5"/>
    <w:rsid w:val="000623E5"/>
    <w:rsid w:val="00062C8F"/>
    <w:rsid w:val="00063C52"/>
    <w:rsid w:val="00065963"/>
    <w:rsid w:val="00066DC5"/>
    <w:rsid w:val="000673D9"/>
    <w:rsid w:val="000679BC"/>
    <w:rsid w:val="0007275C"/>
    <w:rsid w:val="000740CD"/>
    <w:rsid w:val="00075A5D"/>
    <w:rsid w:val="00077EC8"/>
    <w:rsid w:val="000803D3"/>
    <w:rsid w:val="00080899"/>
    <w:rsid w:val="00080AE4"/>
    <w:rsid w:val="0008677F"/>
    <w:rsid w:val="0009134C"/>
    <w:rsid w:val="00093110"/>
    <w:rsid w:val="0009372D"/>
    <w:rsid w:val="000940DA"/>
    <w:rsid w:val="00094249"/>
    <w:rsid w:val="00094513"/>
    <w:rsid w:val="00094577"/>
    <w:rsid w:val="00097344"/>
    <w:rsid w:val="000A1214"/>
    <w:rsid w:val="000A17E7"/>
    <w:rsid w:val="000A3D57"/>
    <w:rsid w:val="000A6F91"/>
    <w:rsid w:val="000B0907"/>
    <w:rsid w:val="000B785B"/>
    <w:rsid w:val="000C017D"/>
    <w:rsid w:val="000C08E5"/>
    <w:rsid w:val="000C17E2"/>
    <w:rsid w:val="000C2057"/>
    <w:rsid w:val="000C2B1D"/>
    <w:rsid w:val="000C30F9"/>
    <w:rsid w:val="000C3BCB"/>
    <w:rsid w:val="000C6009"/>
    <w:rsid w:val="000C67F7"/>
    <w:rsid w:val="000D16F4"/>
    <w:rsid w:val="000D2B09"/>
    <w:rsid w:val="000D2D17"/>
    <w:rsid w:val="000D3E37"/>
    <w:rsid w:val="000D4581"/>
    <w:rsid w:val="000D4C31"/>
    <w:rsid w:val="000D4E26"/>
    <w:rsid w:val="000D5697"/>
    <w:rsid w:val="000D63A2"/>
    <w:rsid w:val="000D6788"/>
    <w:rsid w:val="000E34E1"/>
    <w:rsid w:val="000E535A"/>
    <w:rsid w:val="000E6B7D"/>
    <w:rsid w:val="000E7FAF"/>
    <w:rsid w:val="000F16DE"/>
    <w:rsid w:val="000F33F7"/>
    <w:rsid w:val="000F4C1D"/>
    <w:rsid w:val="000F5C42"/>
    <w:rsid w:val="00104811"/>
    <w:rsid w:val="001052C8"/>
    <w:rsid w:val="00107A03"/>
    <w:rsid w:val="00107F3D"/>
    <w:rsid w:val="00120D29"/>
    <w:rsid w:val="001239BE"/>
    <w:rsid w:val="00126369"/>
    <w:rsid w:val="0013076F"/>
    <w:rsid w:val="0013177A"/>
    <w:rsid w:val="00131A4F"/>
    <w:rsid w:val="00132EA5"/>
    <w:rsid w:val="0013752A"/>
    <w:rsid w:val="001375F3"/>
    <w:rsid w:val="001422F3"/>
    <w:rsid w:val="001514DD"/>
    <w:rsid w:val="00151B5D"/>
    <w:rsid w:val="00152409"/>
    <w:rsid w:val="0015258A"/>
    <w:rsid w:val="00157A94"/>
    <w:rsid w:val="001622A6"/>
    <w:rsid w:val="001647EB"/>
    <w:rsid w:val="00167C45"/>
    <w:rsid w:val="00167D9B"/>
    <w:rsid w:val="00176320"/>
    <w:rsid w:val="00176CB2"/>
    <w:rsid w:val="001813FA"/>
    <w:rsid w:val="0018191D"/>
    <w:rsid w:val="001827E0"/>
    <w:rsid w:val="001830A7"/>
    <w:rsid w:val="00185219"/>
    <w:rsid w:val="00186502"/>
    <w:rsid w:val="00193832"/>
    <w:rsid w:val="00193E8B"/>
    <w:rsid w:val="00194548"/>
    <w:rsid w:val="0019602C"/>
    <w:rsid w:val="0019731C"/>
    <w:rsid w:val="00197DAF"/>
    <w:rsid w:val="001A25A4"/>
    <w:rsid w:val="001A26B3"/>
    <w:rsid w:val="001A4F48"/>
    <w:rsid w:val="001A73D1"/>
    <w:rsid w:val="001A7AF8"/>
    <w:rsid w:val="001B0650"/>
    <w:rsid w:val="001B4355"/>
    <w:rsid w:val="001B6036"/>
    <w:rsid w:val="001B65AA"/>
    <w:rsid w:val="001C0298"/>
    <w:rsid w:val="001C3707"/>
    <w:rsid w:val="001C413C"/>
    <w:rsid w:val="001C5667"/>
    <w:rsid w:val="001C5C03"/>
    <w:rsid w:val="001C719F"/>
    <w:rsid w:val="001D0057"/>
    <w:rsid w:val="001D1FC3"/>
    <w:rsid w:val="001D5E13"/>
    <w:rsid w:val="001D5EA5"/>
    <w:rsid w:val="001D6B14"/>
    <w:rsid w:val="001D77E2"/>
    <w:rsid w:val="001E063C"/>
    <w:rsid w:val="001E20E3"/>
    <w:rsid w:val="001E28EB"/>
    <w:rsid w:val="001E2C73"/>
    <w:rsid w:val="001E7676"/>
    <w:rsid w:val="001F1E03"/>
    <w:rsid w:val="001F38E7"/>
    <w:rsid w:val="001F4259"/>
    <w:rsid w:val="001F5B4B"/>
    <w:rsid w:val="0020096B"/>
    <w:rsid w:val="002048DB"/>
    <w:rsid w:val="00207159"/>
    <w:rsid w:val="00207B70"/>
    <w:rsid w:val="00211C49"/>
    <w:rsid w:val="00211DAA"/>
    <w:rsid w:val="002156CB"/>
    <w:rsid w:val="0021693F"/>
    <w:rsid w:val="00220E47"/>
    <w:rsid w:val="002220B4"/>
    <w:rsid w:val="0022284E"/>
    <w:rsid w:val="002233AE"/>
    <w:rsid w:val="00223C28"/>
    <w:rsid w:val="00224901"/>
    <w:rsid w:val="00230D75"/>
    <w:rsid w:val="00236837"/>
    <w:rsid w:val="002371B5"/>
    <w:rsid w:val="00241C68"/>
    <w:rsid w:val="00242126"/>
    <w:rsid w:val="00242C45"/>
    <w:rsid w:val="00242CEC"/>
    <w:rsid w:val="0024459F"/>
    <w:rsid w:val="00245A43"/>
    <w:rsid w:val="00250A0C"/>
    <w:rsid w:val="00251E2D"/>
    <w:rsid w:val="00252458"/>
    <w:rsid w:val="002539F0"/>
    <w:rsid w:val="00253F81"/>
    <w:rsid w:val="002552FE"/>
    <w:rsid w:val="0025579A"/>
    <w:rsid w:val="002559BD"/>
    <w:rsid w:val="00257A83"/>
    <w:rsid w:val="0027459D"/>
    <w:rsid w:val="00275A79"/>
    <w:rsid w:val="002762F7"/>
    <w:rsid w:val="00276D87"/>
    <w:rsid w:val="00277581"/>
    <w:rsid w:val="00280CB3"/>
    <w:rsid w:val="002825DF"/>
    <w:rsid w:val="00285864"/>
    <w:rsid w:val="0028792B"/>
    <w:rsid w:val="00287AC9"/>
    <w:rsid w:val="00287EAA"/>
    <w:rsid w:val="00295531"/>
    <w:rsid w:val="002A01FA"/>
    <w:rsid w:val="002A2777"/>
    <w:rsid w:val="002A2EEA"/>
    <w:rsid w:val="002A346C"/>
    <w:rsid w:val="002A40FF"/>
    <w:rsid w:val="002A6282"/>
    <w:rsid w:val="002A7C5E"/>
    <w:rsid w:val="002B4898"/>
    <w:rsid w:val="002B5047"/>
    <w:rsid w:val="002B6799"/>
    <w:rsid w:val="002B7B8C"/>
    <w:rsid w:val="002C3ADD"/>
    <w:rsid w:val="002C440A"/>
    <w:rsid w:val="002C5AAE"/>
    <w:rsid w:val="002C5D81"/>
    <w:rsid w:val="002C6656"/>
    <w:rsid w:val="002C6BB4"/>
    <w:rsid w:val="002D073D"/>
    <w:rsid w:val="002D1A7D"/>
    <w:rsid w:val="002D1A81"/>
    <w:rsid w:val="002D2F14"/>
    <w:rsid w:val="002D6E67"/>
    <w:rsid w:val="002D6E86"/>
    <w:rsid w:val="002D70C9"/>
    <w:rsid w:val="002E136C"/>
    <w:rsid w:val="002E1DA8"/>
    <w:rsid w:val="002E3459"/>
    <w:rsid w:val="002E3E25"/>
    <w:rsid w:val="002E4486"/>
    <w:rsid w:val="002E4658"/>
    <w:rsid w:val="002E4A2D"/>
    <w:rsid w:val="002F3B33"/>
    <w:rsid w:val="002F425E"/>
    <w:rsid w:val="002F6F90"/>
    <w:rsid w:val="00300261"/>
    <w:rsid w:val="00304F28"/>
    <w:rsid w:val="00306CEC"/>
    <w:rsid w:val="003124C5"/>
    <w:rsid w:val="00312502"/>
    <w:rsid w:val="00313563"/>
    <w:rsid w:val="00315A97"/>
    <w:rsid w:val="00321659"/>
    <w:rsid w:val="00326750"/>
    <w:rsid w:val="00331C02"/>
    <w:rsid w:val="00333055"/>
    <w:rsid w:val="0033361C"/>
    <w:rsid w:val="003345E5"/>
    <w:rsid w:val="00334EE1"/>
    <w:rsid w:val="00336219"/>
    <w:rsid w:val="00340B70"/>
    <w:rsid w:val="00345520"/>
    <w:rsid w:val="00345806"/>
    <w:rsid w:val="00345FCA"/>
    <w:rsid w:val="00351623"/>
    <w:rsid w:val="003531C1"/>
    <w:rsid w:val="00356CEF"/>
    <w:rsid w:val="00357322"/>
    <w:rsid w:val="00357903"/>
    <w:rsid w:val="0036073F"/>
    <w:rsid w:val="00360ABA"/>
    <w:rsid w:val="0036279A"/>
    <w:rsid w:val="00362A1C"/>
    <w:rsid w:val="00362B2E"/>
    <w:rsid w:val="003635CD"/>
    <w:rsid w:val="00366142"/>
    <w:rsid w:val="00367C91"/>
    <w:rsid w:val="00374659"/>
    <w:rsid w:val="00376D00"/>
    <w:rsid w:val="00381610"/>
    <w:rsid w:val="00381A86"/>
    <w:rsid w:val="00383536"/>
    <w:rsid w:val="00385BB3"/>
    <w:rsid w:val="003910F7"/>
    <w:rsid w:val="0039250C"/>
    <w:rsid w:val="00394877"/>
    <w:rsid w:val="003A32CE"/>
    <w:rsid w:val="003A33E9"/>
    <w:rsid w:val="003A35BB"/>
    <w:rsid w:val="003A6903"/>
    <w:rsid w:val="003A7648"/>
    <w:rsid w:val="003B3521"/>
    <w:rsid w:val="003B434A"/>
    <w:rsid w:val="003B7546"/>
    <w:rsid w:val="003C2FD5"/>
    <w:rsid w:val="003C4FCC"/>
    <w:rsid w:val="003C680C"/>
    <w:rsid w:val="003C6A77"/>
    <w:rsid w:val="003D1A3B"/>
    <w:rsid w:val="003D62A1"/>
    <w:rsid w:val="003D725C"/>
    <w:rsid w:val="003E3836"/>
    <w:rsid w:val="003E3F1C"/>
    <w:rsid w:val="003E4FBF"/>
    <w:rsid w:val="003F06BE"/>
    <w:rsid w:val="003F0A1D"/>
    <w:rsid w:val="003F1006"/>
    <w:rsid w:val="003F12C9"/>
    <w:rsid w:val="003F1CE3"/>
    <w:rsid w:val="003F26D8"/>
    <w:rsid w:val="003F2D88"/>
    <w:rsid w:val="00403A48"/>
    <w:rsid w:val="00403CBD"/>
    <w:rsid w:val="00404C04"/>
    <w:rsid w:val="00412CB3"/>
    <w:rsid w:val="00414ACB"/>
    <w:rsid w:val="00414DC2"/>
    <w:rsid w:val="00414E9D"/>
    <w:rsid w:val="004161E4"/>
    <w:rsid w:val="00416AD6"/>
    <w:rsid w:val="00420EE5"/>
    <w:rsid w:val="00421F07"/>
    <w:rsid w:val="0042517A"/>
    <w:rsid w:val="004269DE"/>
    <w:rsid w:val="004300B5"/>
    <w:rsid w:val="00432F1D"/>
    <w:rsid w:val="004338CF"/>
    <w:rsid w:val="004339AB"/>
    <w:rsid w:val="00434EE1"/>
    <w:rsid w:val="00437ADF"/>
    <w:rsid w:val="0044134E"/>
    <w:rsid w:val="00444838"/>
    <w:rsid w:val="00447109"/>
    <w:rsid w:val="004544DC"/>
    <w:rsid w:val="00454594"/>
    <w:rsid w:val="00454830"/>
    <w:rsid w:val="00455571"/>
    <w:rsid w:val="00455DF8"/>
    <w:rsid w:val="00461A80"/>
    <w:rsid w:val="004647D2"/>
    <w:rsid w:val="00467288"/>
    <w:rsid w:val="00467FCA"/>
    <w:rsid w:val="004765ED"/>
    <w:rsid w:val="00476863"/>
    <w:rsid w:val="0048089E"/>
    <w:rsid w:val="00481C65"/>
    <w:rsid w:val="0048388A"/>
    <w:rsid w:val="0048426C"/>
    <w:rsid w:val="00486F4F"/>
    <w:rsid w:val="00490638"/>
    <w:rsid w:val="00490743"/>
    <w:rsid w:val="0049121A"/>
    <w:rsid w:val="0049260F"/>
    <w:rsid w:val="004930A2"/>
    <w:rsid w:val="0049336B"/>
    <w:rsid w:val="00495AA6"/>
    <w:rsid w:val="004A1177"/>
    <w:rsid w:val="004A6162"/>
    <w:rsid w:val="004A62E0"/>
    <w:rsid w:val="004B066B"/>
    <w:rsid w:val="004B0E3D"/>
    <w:rsid w:val="004B34EC"/>
    <w:rsid w:val="004B7232"/>
    <w:rsid w:val="004B7790"/>
    <w:rsid w:val="004C211F"/>
    <w:rsid w:val="004C2C22"/>
    <w:rsid w:val="004C2FEC"/>
    <w:rsid w:val="004C678E"/>
    <w:rsid w:val="004D0145"/>
    <w:rsid w:val="004D53B1"/>
    <w:rsid w:val="004D6222"/>
    <w:rsid w:val="004D6F36"/>
    <w:rsid w:val="004D7D34"/>
    <w:rsid w:val="004E06FC"/>
    <w:rsid w:val="004E0FCE"/>
    <w:rsid w:val="004E3FB5"/>
    <w:rsid w:val="004E6250"/>
    <w:rsid w:val="004E7601"/>
    <w:rsid w:val="004F24B5"/>
    <w:rsid w:val="004F38C4"/>
    <w:rsid w:val="00505A71"/>
    <w:rsid w:val="0050758B"/>
    <w:rsid w:val="0051309C"/>
    <w:rsid w:val="00514600"/>
    <w:rsid w:val="005148B3"/>
    <w:rsid w:val="005149E7"/>
    <w:rsid w:val="00516418"/>
    <w:rsid w:val="00517021"/>
    <w:rsid w:val="00520425"/>
    <w:rsid w:val="0052361E"/>
    <w:rsid w:val="00530C67"/>
    <w:rsid w:val="005349E1"/>
    <w:rsid w:val="005363AC"/>
    <w:rsid w:val="00536FC6"/>
    <w:rsid w:val="00542CC4"/>
    <w:rsid w:val="005469C4"/>
    <w:rsid w:val="00547A51"/>
    <w:rsid w:val="00547EB5"/>
    <w:rsid w:val="00551ADD"/>
    <w:rsid w:val="00551DDC"/>
    <w:rsid w:val="00553511"/>
    <w:rsid w:val="00553750"/>
    <w:rsid w:val="00557A57"/>
    <w:rsid w:val="00557D34"/>
    <w:rsid w:val="00564F76"/>
    <w:rsid w:val="00565C3A"/>
    <w:rsid w:val="00571231"/>
    <w:rsid w:val="00572C95"/>
    <w:rsid w:val="005750A3"/>
    <w:rsid w:val="00582B36"/>
    <w:rsid w:val="00582BFB"/>
    <w:rsid w:val="00583E39"/>
    <w:rsid w:val="0058430C"/>
    <w:rsid w:val="00585E82"/>
    <w:rsid w:val="00586650"/>
    <w:rsid w:val="00586C83"/>
    <w:rsid w:val="00590B4B"/>
    <w:rsid w:val="00592B2F"/>
    <w:rsid w:val="005970B8"/>
    <w:rsid w:val="00597578"/>
    <w:rsid w:val="005A5FE7"/>
    <w:rsid w:val="005A6566"/>
    <w:rsid w:val="005A680F"/>
    <w:rsid w:val="005A732F"/>
    <w:rsid w:val="005A73C5"/>
    <w:rsid w:val="005B1BD8"/>
    <w:rsid w:val="005B3F27"/>
    <w:rsid w:val="005B452B"/>
    <w:rsid w:val="005B482B"/>
    <w:rsid w:val="005B5933"/>
    <w:rsid w:val="005B5AD7"/>
    <w:rsid w:val="005B632C"/>
    <w:rsid w:val="005B6853"/>
    <w:rsid w:val="005C18CF"/>
    <w:rsid w:val="005C2B74"/>
    <w:rsid w:val="005C4CDA"/>
    <w:rsid w:val="005C4F8D"/>
    <w:rsid w:val="005C59DA"/>
    <w:rsid w:val="005C6C95"/>
    <w:rsid w:val="005C7185"/>
    <w:rsid w:val="005C7660"/>
    <w:rsid w:val="005D11B3"/>
    <w:rsid w:val="005D3B64"/>
    <w:rsid w:val="005D6D19"/>
    <w:rsid w:val="005E2839"/>
    <w:rsid w:val="005E3939"/>
    <w:rsid w:val="005E515D"/>
    <w:rsid w:val="005E6869"/>
    <w:rsid w:val="005E6CAE"/>
    <w:rsid w:val="005E6CB8"/>
    <w:rsid w:val="005E758B"/>
    <w:rsid w:val="005F06E8"/>
    <w:rsid w:val="005F70F5"/>
    <w:rsid w:val="006003B3"/>
    <w:rsid w:val="0060530F"/>
    <w:rsid w:val="006101D6"/>
    <w:rsid w:val="00610916"/>
    <w:rsid w:val="00610CBC"/>
    <w:rsid w:val="00616B37"/>
    <w:rsid w:val="00616E46"/>
    <w:rsid w:val="00620EBE"/>
    <w:rsid w:val="00620FC0"/>
    <w:rsid w:val="0062171B"/>
    <w:rsid w:val="006225FC"/>
    <w:rsid w:val="0062263A"/>
    <w:rsid w:val="00622871"/>
    <w:rsid w:val="00623874"/>
    <w:rsid w:val="0062412A"/>
    <w:rsid w:val="006244B7"/>
    <w:rsid w:val="00625FA6"/>
    <w:rsid w:val="0063126F"/>
    <w:rsid w:val="00632284"/>
    <w:rsid w:val="0063421C"/>
    <w:rsid w:val="0063679B"/>
    <w:rsid w:val="006368A3"/>
    <w:rsid w:val="006407AF"/>
    <w:rsid w:val="00642EAA"/>
    <w:rsid w:val="00643FB7"/>
    <w:rsid w:val="0064654F"/>
    <w:rsid w:val="00646FD1"/>
    <w:rsid w:val="00652E1B"/>
    <w:rsid w:val="00663DEF"/>
    <w:rsid w:val="006665C0"/>
    <w:rsid w:val="00670760"/>
    <w:rsid w:val="006819B9"/>
    <w:rsid w:val="00690AC1"/>
    <w:rsid w:val="00691001"/>
    <w:rsid w:val="00691295"/>
    <w:rsid w:val="00691CD3"/>
    <w:rsid w:val="00694A2E"/>
    <w:rsid w:val="00694FF1"/>
    <w:rsid w:val="006969DD"/>
    <w:rsid w:val="00697EB1"/>
    <w:rsid w:val="006A14D2"/>
    <w:rsid w:val="006A4CC7"/>
    <w:rsid w:val="006A6DEC"/>
    <w:rsid w:val="006A7402"/>
    <w:rsid w:val="006B20C0"/>
    <w:rsid w:val="006B245E"/>
    <w:rsid w:val="006B4CD2"/>
    <w:rsid w:val="006B61C9"/>
    <w:rsid w:val="006B6A0E"/>
    <w:rsid w:val="006B7873"/>
    <w:rsid w:val="006B7960"/>
    <w:rsid w:val="006B797C"/>
    <w:rsid w:val="006C08DF"/>
    <w:rsid w:val="006C0D1A"/>
    <w:rsid w:val="006C3171"/>
    <w:rsid w:val="006C6AF3"/>
    <w:rsid w:val="006C7F67"/>
    <w:rsid w:val="006D2A27"/>
    <w:rsid w:val="006D50FA"/>
    <w:rsid w:val="006D5260"/>
    <w:rsid w:val="006E2DBA"/>
    <w:rsid w:val="006E31C1"/>
    <w:rsid w:val="006E3633"/>
    <w:rsid w:val="006E78CB"/>
    <w:rsid w:val="006F0AF8"/>
    <w:rsid w:val="006F113A"/>
    <w:rsid w:val="006F1D6B"/>
    <w:rsid w:val="006F2358"/>
    <w:rsid w:val="006F321D"/>
    <w:rsid w:val="006F5F93"/>
    <w:rsid w:val="006F7474"/>
    <w:rsid w:val="00701ADE"/>
    <w:rsid w:val="007068F0"/>
    <w:rsid w:val="00706FCA"/>
    <w:rsid w:val="00712258"/>
    <w:rsid w:val="00717321"/>
    <w:rsid w:val="00722DA3"/>
    <w:rsid w:val="00724A94"/>
    <w:rsid w:val="00737F36"/>
    <w:rsid w:val="0074193F"/>
    <w:rsid w:val="00742050"/>
    <w:rsid w:val="007438C5"/>
    <w:rsid w:val="007438F5"/>
    <w:rsid w:val="007461E3"/>
    <w:rsid w:val="0074742A"/>
    <w:rsid w:val="0075135C"/>
    <w:rsid w:val="00751580"/>
    <w:rsid w:val="00754ABD"/>
    <w:rsid w:val="00757EB4"/>
    <w:rsid w:val="00757F2B"/>
    <w:rsid w:val="0076201A"/>
    <w:rsid w:val="00764A4E"/>
    <w:rsid w:val="00765B7B"/>
    <w:rsid w:val="00766FAE"/>
    <w:rsid w:val="007671B4"/>
    <w:rsid w:val="00770B2D"/>
    <w:rsid w:val="00770DFC"/>
    <w:rsid w:val="007761F4"/>
    <w:rsid w:val="00784589"/>
    <w:rsid w:val="007854BB"/>
    <w:rsid w:val="00785FBF"/>
    <w:rsid w:val="0078743A"/>
    <w:rsid w:val="00787B72"/>
    <w:rsid w:val="00791AFB"/>
    <w:rsid w:val="007928FE"/>
    <w:rsid w:val="00792CAD"/>
    <w:rsid w:val="00795DE0"/>
    <w:rsid w:val="007A0910"/>
    <w:rsid w:val="007A2746"/>
    <w:rsid w:val="007A3E2C"/>
    <w:rsid w:val="007A4A4B"/>
    <w:rsid w:val="007A5AC7"/>
    <w:rsid w:val="007A6E2F"/>
    <w:rsid w:val="007B4B2C"/>
    <w:rsid w:val="007C463D"/>
    <w:rsid w:val="007C5C05"/>
    <w:rsid w:val="007C63DB"/>
    <w:rsid w:val="007C6B9E"/>
    <w:rsid w:val="007C6F9B"/>
    <w:rsid w:val="007C75B8"/>
    <w:rsid w:val="007D01B1"/>
    <w:rsid w:val="007D0814"/>
    <w:rsid w:val="007D1AA5"/>
    <w:rsid w:val="007D2A8C"/>
    <w:rsid w:val="007D3A2E"/>
    <w:rsid w:val="007D4E8C"/>
    <w:rsid w:val="007D6C7D"/>
    <w:rsid w:val="007E492F"/>
    <w:rsid w:val="007E6D67"/>
    <w:rsid w:val="007F048D"/>
    <w:rsid w:val="007F3261"/>
    <w:rsid w:val="007F4348"/>
    <w:rsid w:val="007F74FA"/>
    <w:rsid w:val="007F7784"/>
    <w:rsid w:val="007F7A28"/>
    <w:rsid w:val="008007FE"/>
    <w:rsid w:val="0080314A"/>
    <w:rsid w:val="00805A06"/>
    <w:rsid w:val="008066BE"/>
    <w:rsid w:val="00812D18"/>
    <w:rsid w:val="008130F1"/>
    <w:rsid w:val="00813210"/>
    <w:rsid w:val="00816B93"/>
    <w:rsid w:val="00817E3C"/>
    <w:rsid w:val="00820C0B"/>
    <w:rsid w:val="00821E40"/>
    <w:rsid w:val="00822052"/>
    <w:rsid w:val="0082342A"/>
    <w:rsid w:val="008248AF"/>
    <w:rsid w:val="008315CF"/>
    <w:rsid w:val="00834996"/>
    <w:rsid w:val="00836236"/>
    <w:rsid w:val="00836284"/>
    <w:rsid w:val="00836B99"/>
    <w:rsid w:val="008376E0"/>
    <w:rsid w:val="00840281"/>
    <w:rsid w:val="00843855"/>
    <w:rsid w:val="0085415D"/>
    <w:rsid w:val="0085566B"/>
    <w:rsid w:val="00863B9C"/>
    <w:rsid w:val="008641A4"/>
    <w:rsid w:val="00864786"/>
    <w:rsid w:val="008651A3"/>
    <w:rsid w:val="008660C6"/>
    <w:rsid w:val="008672E6"/>
    <w:rsid w:val="0087158C"/>
    <w:rsid w:val="00873B19"/>
    <w:rsid w:val="0087589F"/>
    <w:rsid w:val="0087598B"/>
    <w:rsid w:val="0087792E"/>
    <w:rsid w:val="00877C1A"/>
    <w:rsid w:val="00877F47"/>
    <w:rsid w:val="00885F60"/>
    <w:rsid w:val="00885F77"/>
    <w:rsid w:val="00892BA0"/>
    <w:rsid w:val="00893BC5"/>
    <w:rsid w:val="008A1421"/>
    <w:rsid w:val="008A4480"/>
    <w:rsid w:val="008A4C22"/>
    <w:rsid w:val="008A6796"/>
    <w:rsid w:val="008A6DB2"/>
    <w:rsid w:val="008A76B5"/>
    <w:rsid w:val="008A774B"/>
    <w:rsid w:val="008A7BCD"/>
    <w:rsid w:val="008A7BE3"/>
    <w:rsid w:val="008B35B0"/>
    <w:rsid w:val="008B377F"/>
    <w:rsid w:val="008B3E43"/>
    <w:rsid w:val="008B5793"/>
    <w:rsid w:val="008B667D"/>
    <w:rsid w:val="008C38F4"/>
    <w:rsid w:val="008C3BE7"/>
    <w:rsid w:val="008C51A6"/>
    <w:rsid w:val="008C5690"/>
    <w:rsid w:val="008C7973"/>
    <w:rsid w:val="008D011D"/>
    <w:rsid w:val="008D4135"/>
    <w:rsid w:val="008D431C"/>
    <w:rsid w:val="008D6545"/>
    <w:rsid w:val="008D694B"/>
    <w:rsid w:val="008E1314"/>
    <w:rsid w:val="008E13B4"/>
    <w:rsid w:val="008E19E8"/>
    <w:rsid w:val="008E1DE4"/>
    <w:rsid w:val="008E6AC9"/>
    <w:rsid w:val="008E6ACE"/>
    <w:rsid w:val="008F4406"/>
    <w:rsid w:val="008F4AA6"/>
    <w:rsid w:val="008F4E25"/>
    <w:rsid w:val="008F63D7"/>
    <w:rsid w:val="0090030D"/>
    <w:rsid w:val="00900F93"/>
    <w:rsid w:val="00901777"/>
    <w:rsid w:val="0090359E"/>
    <w:rsid w:val="00903CEE"/>
    <w:rsid w:val="00905FFF"/>
    <w:rsid w:val="00906759"/>
    <w:rsid w:val="00906B40"/>
    <w:rsid w:val="00911CC6"/>
    <w:rsid w:val="00914A2E"/>
    <w:rsid w:val="00914BAD"/>
    <w:rsid w:val="009157C7"/>
    <w:rsid w:val="00916895"/>
    <w:rsid w:val="00920FE8"/>
    <w:rsid w:val="00925A6E"/>
    <w:rsid w:val="00927DDA"/>
    <w:rsid w:val="0093015F"/>
    <w:rsid w:val="0093092D"/>
    <w:rsid w:val="00931C69"/>
    <w:rsid w:val="00933DDA"/>
    <w:rsid w:val="00935E28"/>
    <w:rsid w:val="0093781B"/>
    <w:rsid w:val="009406A7"/>
    <w:rsid w:val="00941861"/>
    <w:rsid w:val="00941F67"/>
    <w:rsid w:val="009466F2"/>
    <w:rsid w:val="00951E29"/>
    <w:rsid w:val="00953124"/>
    <w:rsid w:val="0095320E"/>
    <w:rsid w:val="00953CF1"/>
    <w:rsid w:val="00954975"/>
    <w:rsid w:val="0095570F"/>
    <w:rsid w:val="00961581"/>
    <w:rsid w:val="00961DD0"/>
    <w:rsid w:val="00962F2C"/>
    <w:rsid w:val="00964E27"/>
    <w:rsid w:val="00974E05"/>
    <w:rsid w:val="0098066C"/>
    <w:rsid w:val="009807E6"/>
    <w:rsid w:val="00984C03"/>
    <w:rsid w:val="00984E17"/>
    <w:rsid w:val="00987720"/>
    <w:rsid w:val="00987888"/>
    <w:rsid w:val="009915A4"/>
    <w:rsid w:val="00991E96"/>
    <w:rsid w:val="00992623"/>
    <w:rsid w:val="00994BE4"/>
    <w:rsid w:val="00995C67"/>
    <w:rsid w:val="00996AF5"/>
    <w:rsid w:val="009A0A87"/>
    <w:rsid w:val="009A0E2F"/>
    <w:rsid w:val="009A2863"/>
    <w:rsid w:val="009A7B1A"/>
    <w:rsid w:val="009A7B1F"/>
    <w:rsid w:val="009B1C37"/>
    <w:rsid w:val="009B3837"/>
    <w:rsid w:val="009B4807"/>
    <w:rsid w:val="009B565D"/>
    <w:rsid w:val="009B7125"/>
    <w:rsid w:val="009C0F00"/>
    <w:rsid w:val="009C1BF2"/>
    <w:rsid w:val="009C41A1"/>
    <w:rsid w:val="009C42EE"/>
    <w:rsid w:val="009C6BA9"/>
    <w:rsid w:val="009C6FB8"/>
    <w:rsid w:val="009D4D27"/>
    <w:rsid w:val="009D5D99"/>
    <w:rsid w:val="009D6DAD"/>
    <w:rsid w:val="009D78BF"/>
    <w:rsid w:val="009E0A12"/>
    <w:rsid w:val="009E169C"/>
    <w:rsid w:val="009E2E79"/>
    <w:rsid w:val="009E5341"/>
    <w:rsid w:val="009E5544"/>
    <w:rsid w:val="009E68B6"/>
    <w:rsid w:val="009F3D00"/>
    <w:rsid w:val="009F3EFE"/>
    <w:rsid w:val="009F6361"/>
    <w:rsid w:val="00A0061C"/>
    <w:rsid w:val="00A016A2"/>
    <w:rsid w:val="00A03E74"/>
    <w:rsid w:val="00A04F1E"/>
    <w:rsid w:val="00A0710D"/>
    <w:rsid w:val="00A073F1"/>
    <w:rsid w:val="00A105A6"/>
    <w:rsid w:val="00A13DEB"/>
    <w:rsid w:val="00A16708"/>
    <w:rsid w:val="00A173FA"/>
    <w:rsid w:val="00A211D3"/>
    <w:rsid w:val="00A22797"/>
    <w:rsid w:val="00A2628F"/>
    <w:rsid w:val="00A27287"/>
    <w:rsid w:val="00A2791B"/>
    <w:rsid w:val="00A3047C"/>
    <w:rsid w:val="00A32047"/>
    <w:rsid w:val="00A355FD"/>
    <w:rsid w:val="00A35D58"/>
    <w:rsid w:val="00A43104"/>
    <w:rsid w:val="00A44581"/>
    <w:rsid w:val="00A45A49"/>
    <w:rsid w:val="00A4600C"/>
    <w:rsid w:val="00A463E2"/>
    <w:rsid w:val="00A472B2"/>
    <w:rsid w:val="00A509CE"/>
    <w:rsid w:val="00A54253"/>
    <w:rsid w:val="00A605CB"/>
    <w:rsid w:val="00A6070C"/>
    <w:rsid w:val="00A60934"/>
    <w:rsid w:val="00A60CD3"/>
    <w:rsid w:val="00A615D0"/>
    <w:rsid w:val="00A62BF0"/>
    <w:rsid w:val="00A63F93"/>
    <w:rsid w:val="00A662D4"/>
    <w:rsid w:val="00A66F24"/>
    <w:rsid w:val="00A70484"/>
    <w:rsid w:val="00A70489"/>
    <w:rsid w:val="00A718F8"/>
    <w:rsid w:val="00A71EA8"/>
    <w:rsid w:val="00A76A13"/>
    <w:rsid w:val="00A770C8"/>
    <w:rsid w:val="00A773B4"/>
    <w:rsid w:val="00A81E08"/>
    <w:rsid w:val="00A866BE"/>
    <w:rsid w:val="00A869F6"/>
    <w:rsid w:val="00A90F75"/>
    <w:rsid w:val="00A92118"/>
    <w:rsid w:val="00A94D08"/>
    <w:rsid w:val="00A952D4"/>
    <w:rsid w:val="00A953AE"/>
    <w:rsid w:val="00A96FFE"/>
    <w:rsid w:val="00A9703D"/>
    <w:rsid w:val="00AA0C83"/>
    <w:rsid w:val="00AA26A5"/>
    <w:rsid w:val="00AA5670"/>
    <w:rsid w:val="00AA5BCE"/>
    <w:rsid w:val="00AB2289"/>
    <w:rsid w:val="00AB42F3"/>
    <w:rsid w:val="00AB4C3D"/>
    <w:rsid w:val="00AB4E22"/>
    <w:rsid w:val="00AB5C3F"/>
    <w:rsid w:val="00AC1973"/>
    <w:rsid w:val="00AC2B88"/>
    <w:rsid w:val="00AC2F9F"/>
    <w:rsid w:val="00AC3A52"/>
    <w:rsid w:val="00AC4AE3"/>
    <w:rsid w:val="00AC6712"/>
    <w:rsid w:val="00AC6824"/>
    <w:rsid w:val="00AD0645"/>
    <w:rsid w:val="00AD0904"/>
    <w:rsid w:val="00AD1208"/>
    <w:rsid w:val="00AD2195"/>
    <w:rsid w:val="00AD30AB"/>
    <w:rsid w:val="00AD3871"/>
    <w:rsid w:val="00AD3BA0"/>
    <w:rsid w:val="00AE160E"/>
    <w:rsid w:val="00AE4849"/>
    <w:rsid w:val="00AE58F8"/>
    <w:rsid w:val="00AE6BAF"/>
    <w:rsid w:val="00AE7254"/>
    <w:rsid w:val="00AE7A40"/>
    <w:rsid w:val="00AF12FC"/>
    <w:rsid w:val="00AF15CF"/>
    <w:rsid w:val="00AF18CB"/>
    <w:rsid w:val="00AF2E23"/>
    <w:rsid w:val="00AF35F5"/>
    <w:rsid w:val="00AF4364"/>
    <w:rsid w:val="00AF7CC0"/>
    <w:rsid w:val="00B02F48"/>
    <w:rsid w:val="00B03314"/>
    <w:rsid w:val="00B045C2"/>
    <w:rsid w:val="00B04A32"/>
    <w:rsid w:val="00B0504F"/>
    <w:rsid w:val="00B05F6E"/>
    <w:rsid w:val="00B076BF"/>
    <w:rsid w:val="00B11F04"/>
    <w:rsid w:val="00B13179"/>
    <w:rsid w:val="00B13B46"/>
    <w:rsid w:val="00B14081"/>
    <w:rsid w:val="00B14DF4"/>
    <w:rsid w:val="00B17BB4"/>
    <w:rsid w:val="00B17BC5"/>
    <w:rsid w:val="00B21F49"/>
    <w:rsid w:val="00B24631"/>
    <w:rsid w:val="00B25616"/>
    <w:rsid w:val="00B334FE"/>
    <w:rsid w:val="00B4162D"/>
    <w:rsid w:val="00B45211"/>
    <w:rsid w:val="00B50A01"/>
    <w:rsid w:val="00B5477F"/>
    <w:rsid w:val="00B54BC2"/>
    <w:rsid w:val="00B54DAC"/>
    <w:rsid w:val="00B56A86"/>
    <w:rsid w:val="00B60299"/>
    <w:rsid w:val="00B610C7"/>
    <w:rsid w:val="00B66D75"/>
    <w:rsid w:val="00B732BA"/>
    <w:rsid w:val="00B749B2"/>
    <w:rsid w:val="00B75148"/>
    <w:rsid w:val="00B76854"/>
    <w:rsid w:val="00B7755B"/>
    <w:rsid w:val="00B779AA"/>
    <w:rsid w:val="00B82511"/>
    <w:rsid w:val="00B826D2"/>
    <w:rsid w:val="00B85156"/>
    <w:rsid w:val="00B8530E"/>
    <w:rsid w:val="00B87783"/>
    <w:rsid w:val="00B91F40"/>
    <w:rsid w:val="00B93302"/>
    <w:rsid w:val="00B93721"/>
    <w:rsid w:val="00B97AE4"/>
    <w:rsid w:val="00BA7E83"/>
    <w:rsid w:val="00BA7FFA"/>
    <w:rsid w:val="00BB248C"/>
    <w:rsid w:val="00BB2594"/>
    <w:rsid w:val="00BB3576"/>
    <w:rsid w:val="00BB6A45"/>
    <w:rsid w:val="00BB6DCD"/>
    <w:rsid w:val="00BC0C66"/>
    <w:rsid w:val="00BC0F21"/>
    <w:rsid w:val="00BC4624"/>
    <w:rsid w:val="00BC4C02"/>
    <w:rsid w:val="00BC6694"/>
    <w:rsid w:val="00BC6977"/>
    <w:rsid w:val="00BD115C"/>
    <w:rsid w:val="00BD17AA"/>
    <w:rsid w:val="00BE05B3"/>
    <w:rsid w:val="00BE1BAF"/>
    <w:rsid w:val="00BE417E"/>
    <w:rsid w:val="00BF1929"/>
    <w:rsid w:val="00BF1EDD"/>
    <w:rsid w:val="00BF24CF"/>
    <w:rsid w:val="00BF3792"/>
    <w:rsid w:val="00BF44D4"/>
    <w:rsid w:val="00BF4CD5"/>
    <w:rsid w:val="00BF7491"/>
    <w:rsid w:val="00C00825"/>
    <w:rsid w:val="00C025F3"/>
    <w:rsid w:val="00C05E08"/>
    <w:rsid w:val="00C06403"/>
    <w:rsid w:val="00C10E09"/>
    <w:rsid w:val="00C1228A"/>
    <w:rsid w:val="00C130D2"/>
    <w:rsid w:val="00C16810"/>
    <w:rsid w:val="00C203A6"/>
    <w:rsid w:val="00C2502B"/>
    <w:rsid w:val="00C2532A"/>
    <w:rsid w:val="00C25BE4"/>
    <w:rsid w:val="00C25FD8"/>
    <w:rsid w:val="00C30D4E"/>
    <w:rsid w:val="00C31FD4"/>
    <w:rsid w:val="00C34144"/>
    <w:rsid w:val="00C35E0A"/>
    <w:rsid w:val="00C404F9"/>
    <w:rsid w:val="00C416E6"/>
    <w:rsid w:val="00C451A1"/>
    <w:rsid w:val="00C46912"/>
    <w:rsid w:val="00C50884"/>
    <w:rsid w:val="00C52013"/>
    <w:rsid w:val="00C53164"/>
    <w:rsid w:val="00C53B77"/>
    <w:rsid w:val="00C56C78"/>
    <w:rsid w:val="00C56E16"/>
    <w:rsid w:val="00C571A5"/>
    <w:rsid w:val="00C57DC0"/>
    <w:rsid w:val="00C64821"/>
    <w:rsid w:val="00C65FCD"/>
    <w:rsid w:val="00C71D4C"/>
    <w:rsid w:val="00C7243B"/>
    <w:rsid w:val="00C80F74"/>
    <w:rsid w:val="00C8178D"/>
    <w:rsid w:val="00C83640"/>
    <w:rsid w:val="00C86858"/>
    <w:rsid w:val="00C914F1"/>
    <w:rsid w:val="00C93324"/>
    <w:rsid w:val="00CA5D6E"/>
    <w:rsid w:val="00CA65C6"/>
    <w:rsid w:val="00CA6CAC"/>
    <w:rsid w:val="00CB0339"/>
    <w:rsid w:val="00CC168F"/>
    <w:rsid w:val="00CC20C4"/>
    <w:rsid w:val="00CC5EC7"/>
    <w:rsid w:val="00CE14D7"/>
    <w:rsid w:val="00CE19AA"/>
    <w:rsid w:val="00CE2CE8"/>
    <w:rsid w:val="00CE2DC1"/>
    <w:rsid w:val="00CE36D4"/>
    <w:rsid w:val="00CE6398"/>
    <w:rsid w:val="00CE67A0"/>
    <w:rsid w:val="00CE79C5"/>
    <w:rsid w:val="00CF1276"/>
    <w:rsid w:val="00CF55C1"/>
    <w:rsid w:val="00CF7241"/>
    <w:rsid w:val="00CF732F"/>
    <w:rsid w:val="00D0051F"/>
    <w:rsid w:val="00D00548"/>
    <w:rsid w:val="00D01F82"/>
    <w:rsid w:val="00D02167"/>
    <w:rsid w:val="00D0596C"/>
    <w:rsid w:val="00D10A9D"/>
    <w:rsid w:val="00D13DEF"/>
    <w:rsid w:val="00D167A0"/>
    <w:rsid w:val="00D20679"/>
    <w:rsid w:val="00D2352D"/>
    <w:rsid w:val="00D235B6"/>
    <w:rsid w:val="00D26E58"/>
    <w:rsid w:val="00D2723A"/>
    <w:rsid w:val="00D335A5"/>
    <w:rsid w:val="00D34D85"/>
    <w:rsid w:val="00D355C3"/>
    <w:rsid w:val="00D359F2"/>
    <w:rsid w:val="00D43F5F"/>
    <w:rsid w:val="00D464C7"/>
    <w:rsid w:val="00D504C4"/>
    <w:rsid w:val="00D50E1A"/>
    <w:rsid w:val="00D5164D"/>
    <w:rsid w:val="00D53C98"/>
    <w:rsid w:val="00D60B9D"/>
    <w:rsid w:val="00D62A2B"/>
    <w:rsid w:val="00D6698D"/>
    <w:rsid w:val="00D67049"/>
    <w:rsid w:val="00D67D1B"/>
    <w:rsid w:val="00D717A1"/>
    <w:rsid w:val="00D72313"/>
    <w:rsid w:val="00D73387"/>
    <w:rsid w:val="00D740AC"/>
    <w:rsid w:val="00D76295"/>
    <w:rsid w:val="00D81FC2"/>
    <w:rsid w:val="00D83249"/>
    <w:rsid w:val="00D852EA"/>
    <w:rsid w:val="00D8737F"/>
    <w:rsid w:val="00D926EB"/>
    <w:rsid w:val="00D92D6A"/>
    <w:rsid w:val="00D93CF2"/>
    <w:rsid w:val="00D94324"/>
    <w:rsid w:val="00D96661"/>
    <w:rsid w:val="00DA0CE7"/>
    <w:rsid w:val="00DA4588"/>
    <w:rsid w:val="00DA4FC0"/>
    <w:rsid w:val="00DA5B35"/>
    <w:rsid w:val="00DA74CC"/>
    <w:rsid w:val="00DB326C"/>
    <w:rsid w:val="00DC08B8"/>
    <w:rsid w:val="00DC10DC"/>
    <w:rsid w:val="00DC2A85"/>
    <w:rsid w:val="00DC488E"/>
    <w:rsid w:val="00DC4D1B"/>
    <w:rsid w:val="00DC7CB8"/>
    <w:rsid w:val="00DC7FBC"/>
    <w:rsid w:val="00DD06B7"/>
    <w:rsid w:val="00DD12B1"/>
    <w:rsid w:val="00DD3C43"/>
    <w:rsid w:val="00DD3E09"/>
    <w:rsid w:val="00DD62DC"/>
    <w:rsid w:val="00DE0D79"/>
    <w:rsid w:val="00DE3EBC"/>
    <w:rsid w:val="00DF08CA"/>
    <w:rsid w:val="00DF1180"/>
    <w:rsid w:val="00DF20AA"/>
    <w:rsid w:val="00DF3C8E"/>
    <w:rsid w:val="00DF3DBD"/>
    <w:rsid w:val="00DF6AEB"/>
    <w:rsid w:val="00DF7F46"/>
    <w:rsid w:val="00E02A2D"/>
    <w:rsid w:val="00E031A6"/>
    <w:rsid w:val="00E043B9"/>
    <w:rsid w:val="00E10C12"/>
    <w:rsid w:val="00E11376"/>
    <w:rsid w:val="00E1493C"/>
    <w:rsid w:val="00E16E21"/>
    <w:rsid w:val="00E178AC"/>
    <w:rsid w:val="00E17DAE"/>
    <w:rsid w:val="00E237D0"/>
    <w:rsid w:val="00E23EEE"/>
    <w:rsid w:val="00E27931"/>
    <w:rsid w:val="00E36CA1"/>
    <w:rsid w:val="00E4241C"/>
    <w:rsid w:val="00E431B1"/>
    <w:rsid w:val="00E43874"/>
    <w:rsid w:val="00E452B2"/>
    <w:rsid w:val="00E4547F"/>
    <w:rsid w:val="00E46801"/>
    <w:rsid w:val="00E526F9"/>
    <w:rsid w:val="00E535E2"/>
    <w:rsid w:val="00E55D8D"/>
    <w:rsid w:val="00E56B00"/>
    <w:rsid w:val="00E60E66"/>
    <w:rsid w:val="00E62971"/>
    <w:rsid w:val="00E64050"/>
    <w:rsid w:val="00E67117"/>
    <w:rsid w:val="00E67B87"/>
    <w:rsid w:val="00E71B03"/>
    <w:rsid w:val="00E71E1C"/>
    <w:rsid w:val="00E72154"/>
    <w:rsid w:val="00E809AE"/>
    <w:rsid w:val="00E82180"/>
    <w:rsid w:val="00E82481"/>
    <w:rsid w:val="00E83434"/>
    <w:rsid w:val="00E84724"/>
    <w:rsid w:val="00E86256"/>
    <w:rsid w:val="00E87B70"/>
    <w:rsid w:val="00E92A81"/>
    <w:rsid w:val="00E9322A"/>
    <w:rsid w:val="00E933C7"/>
    <w:rsid w:val="00E96D71"/>
    <w:rsid w:val="00E976D2"/>
    <w:rsid w:val="00E97887"/>
    <w:rsid w:val="00EA0BA5"/>
    <w:rsid w:val="00EA0BE0"/>
    <w:rsid w:val="00EA2066"/>
    <w:rsid w:val="00EA257C"/>
    <w:rsid w:val="00EA3F40"/>
    <w:rsid w:val="00EA484D"/>
    <w:rsid w:val="00EA4947"/>
    <w:rsid w:val="00EA4CB7"/>
    <w:rsid w:val="00EA594C"/>
    <w:rsid w:val="00EA6E99"/>
    <w:rsid w:val="00EB7F96"/>
    <w:rsid w:val="00EC111E"/>
    <w:rsid w:val="00EC40B1"/>
    <w:rsid w:val="00EC452F"/>
    <w:rsid w:val="00EC594B"/>
    <w:rsid w:val="00ED02B1"/>
    <w:rsid w:val="00ED16A2"/>
    <w:rsid w:val="00ED2024"/>
    <w:rsid w:val="00ED2F03"/>
    <w:rsid w:val="00ED314E"/>
    <w:rsid w:val="00ED3DA7"/>
    <w:rsid w:val="00ED5F77"/>
    <w:rsid w:val="00EE00AF"/>
    <w:rsid w:val="00EE0350"/>
    <w:rsid w:val="00EE0BFB"/>
    <w:rsid w:val="00EE553D"/>
    <w:rsid w:val="00EF05DF"/>
    <w:rsid w:val="00EF47EF"/>
    <w:rsid w:val="00EF6264"/>
    <w:rsid w:val="00F008D5"/>
    <w:rsid w:val="00F02BE2"/>
    <w:rsid w:val="00F03600"/>
    <w:rsid w:val="00F04EE8"/>
    <w:rsid w:val="00F04F53"/>
    <w:rsid w:val="00F10C16"/>
    <w:rsid w:val="00F1176E"/>
    <w:rsid w:val="00F12C02"/>
    <w:rsid w:val="00F15BD8"/>
    <w:rsid w:val="00F209E9"/>
    <w:rsid w:val="00F21054"/>
    <w:rsid w:val="00F23D8A"/>
    <w:rsid w:val="00F25CE6"/>
    <w:rsid w:val="00F3070D"/>
    <w:rsid w:val="00F34F01"/>
    <w:rsid w:val="00F350CF"/>
    <w:rsid w:val="00F35918"/>
    <w:rsid w:val="00F35AFC"/>
    <w:rsid w:val="00F36EEC"/>
    <w:rsid w:val="00F4076D"/>
    <w:rsid w:val="00F408FE"/>
    <w:rsid w:val="00F4418A"/>
    <w:rsid w:val="00F445E7"/>
    <w:rsid w:val="00F468FB"/>
    <w:rsid w:val="00F474D7"/>
    <w:rsid w:val="00F52CDD"/>
    <w:rsid w:val="00F531C7"/>
    <w:rsid w:val="00F5364B"/>
    <w:rsid w:val="00F54A72"/>
    <w:rsid w:val="00F5582B"/>
    <w:rsid w:val="00F60504"/>
    <w:rsid w:val="00F671BB"/>
    <w:rsid w:val="00F71AC8"/>
    <w:rsid w:val="00F72C34"/>
    <w:rsid w:val="00F733E2"/>
    <w:rsid w:val="00F7438A"/>
    <w:rsid w:val="00F75508"/>
    <w:rsid w:val="00F76160"/>
    <w:rsid w:val="00F76572"/>
    <w:rsid w:val="00F7699F"/>
    <w:rsid w:val="00F76CF7"/>
    <w:rsid w:val="00F8332E"/>
    <w:rsid w:val="00F83674"/>
    <w:rsid w:val="00F914F7"/>
    <w:rsid w:val="00F924B3"/>
    <w:rsid w:val="00F9264E"/>
    <w:rsid w:val="00F93234"/>
    <w:rsid w:val="00F93F47"/>
    <w:rsid w:val="00F941B3"/>
    <w:rsid w:val="00F97F0E"/>
    <w:rsid w:val="00FA000D"/>
    <w:rsid w:val="00FA17EC"/>
    <w:rsid w:val="00FA53D2"/>
    <w:rsid w:val="00FA63BE"/>
    <w:rsid w:val="00FB0847"/>
    <w:rsid w:val="00FB242B"/>
    <w:rsid w:val="00FB3F5D"/>
    <w:rsid w:val="00FB6417"/>
    <w:rsid w:val="00FC17EA"/>
    <w:rsid w:val="00FC1CC9"/>
    <w:rsid w:val="00FC1F4F"/>
    <w:rsid w:val="00FC78BB"/>
    <w:rsid w:val="00FC799B"/>
    <w:rsid w:val="00FD0323"/>
    <w:rsid w:val="00FD4BAA"/>
    <w:rsid w:val="00FD5BAF"/>
    <w:rsid w:val="00FE5DA7"/>
    <w:rsid w:val="00FE7F33"/>
    <w:rsid w:val="00FF036E"/>
    <w:rsid w:val="00FF3AC3"/>
    <w:rsid w:val="035E1D98"/>
    <w:rsid w:val="1EF23805"/>
    <w:rsid w:val="3AEA1F1B"/>
    <w:rsid w:val="72E64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3A8E41F5"/>
  <w15:chartTrackingRefBased/>
  <w15:docId w15:val="{0F9F1E36-437D-4F2D-9AAC-40B4C5DE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50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D50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8430C"/>
    <w:pPr>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8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8B8"/>
  </w:style>
  <w:style w:type="paragraph" w:styleId="Footer">
    <w:name w:val="footer"/>
    <w:basedOn w:val="Normal"/>
    <w:link w:val="FooterChar"/>
    <w:uiPriority w:val="99"/>
    <w:unhideWhenUsed/>
    <w:rsid w:val="00DC08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08B8"/>
  </w:style>
  <w:style w:type="paragraph" w:styleId="NoSpacing">
    <w:name w:val="No Spacing"/>
    <w:link w:val="NoSpacingChar"/>
    <w:uiPriority w:val="1"/>
    <w:qFormat/>
    <w:rsid w:val="00E56B0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56B00"/>
    <w:rPr>
      <w:rFonts w:eastAsiaTheme="minorEastAsia"/>
      <w:lang w:val="en-US"/>
    </w:rPr>
  </w:style>
  <w:style w:type="character" w:customStyle="1" w:styleId="Heading1Char">
    <w:name w:val="Heading 1 Char"/>
    <w:basedOn w:val="DefaultParagraphFont"/>
    <w:link w:val="Heading1"/>
    <w:uiPriority w:val="9"/>
    <w:rsid w:val="006D50F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D50FA"/>
    <w:pPr>
      <w:outlineLvl w:val="9"/>
    </w:pPr>
    <w:rPr>
      <w:lang w:val="en-US"/>
    </w:rPr>
  </w:style>
  <w:style w:type="character" w:customStyle="1" w:styleId="Heading2Char">
    <w:name w:val="Heading 2 Char"/>
    <w:basedOn w:val="DefaultParagraphFont"/>
    <w:link w:val="Heading2"/>
    <w:uiPriority w:val="9"/>
    <w:rsid w:val="006D50FA"/>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6D50FA"/>
    <w:pPr>
      <w:spacing w:after="100"/>
      <w:ind w:left="220"/>
    </w:pPr>
  </w:style>
  <w:style w:type="character" w:styleId="Hyperlink">
    <w:name w:val="Hyperlink"/>
    <w:basedOn w:val="DefaultParagraphFont"/>
    <w:uiPriority w:val="99"/>
    <w:unhideWhenUsed/>
    <w:rsid w:val="006D50FA"/>
    <w:rPr>
      <w:color w:val="0563C1" w:themeColor="hyperlink"/>
      <w:u w:val="single"/>
    </w:rPr>
  </w:style>
  <w:style w:type="character" w:customStyle="1" w:styleId="Heading3Char">
    <w:name w:val="Heading 3 Char"/>
    <w:basedOn w:val="DefaultParagraphFont"/>
    <w:link w:val="Heading3"/>
    <w:uiPriority w:val="9"/>
    <w:rsid w:val="0058430C"/>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FB2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B242B"/>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FB242B"/>
    <w:rPr>
      <w:rFonts w:ascii="Arial" w:hAnsi="Arial" w:cs="Arial"/>
      <w:sz w:val="20"/>
      <w:szCs w:val="20"/>
    </w:rPr>
  </w:style>
  <w:style w:type="character" w:styleId="FootnoteReference">
    <w:name w:val="footnote reference"/>
    <w:basedOn w:val="DefaultParagraphFont"/>
    <w:uiPriority w:val="99"/>
    <w:semiHidden/>
    <w:unhideWhenUsed/>
    <w:rsid w:val="00FB242B"/>
    <w:rPr>
      <w:vertAlign w:val="superscript"/>
    </w:rPr>
  </w:style>
  <w:style w:type="character" w:styleId="CommentReference">
    <w:name w:val="annotation reference"/>
    <w:basedOn w:val="DefaultParagraphFont"/>
    <w:uiPriority w:val="99"/>
    <w:semiHidden/>
    <w:unhideWhenUsed/>
    <w:rsid w:val="00FB242B"/>
    <w:rPr>
      <w:sz w:val="16"/>
      <w:szCs w:val="16"/>
    </w:rPr>
  </w:style>
  <w:style w:type="paragraph" w:styleId="CommentText">
    <w:name w:val="annotation text"/>
    <w:basedOn w:val="Normal"/>
    <w:link w:val="CommentTextChar"/>
    <w:uiPriority w:val="99"/>
    <w:unhideWhenUsed/>
    <w:rsid w:val="00FB242B"/>
    <w:pPr>
      <w:spacing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FB242B"/>
    <w:rPr>
      <w:rFonts w:ascii="Arial" w:hAnsi="Arial" w:cs="Arial"/>
      <w:sz w:val="20"/>
      <w:szCs w:val="20"/>
    </w:rPr>
  </w:style>
  <w:style w:type="character" w:styleId="Mention">
    <w:name w:val="Mention"/>
    <w:basedOn w:val="DefaultParagraphFont"/>
    <w:uiPriority w:val="99"/>
    <w:unhideWhenUsed/>
    <w:rsid w:val="00360ABA"/>
    <w:rPr>
      <w:color w:val="2B579A"/>
      <w:shd w:val="clear" w:color="auto" w:fill="E1DFDD"/>
    </w:rPr>
  </w:style>
  <w:style w:type="table" w:styleId="GridTable1Light-Accent5">
    <w:name w:val="Grid Table 1 Light Accent 5"/>
    <w:basedOn w:val="TableNormal"/>
    <w:uiPriority w:val="46"/>
    <w:rsid w:val="005E6CA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CE79C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03600"/>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F03600"/>
    <w:rPr>
      <w:rFonts w:ascii="Arial" w:hAnsi="Arial" w:cs="Arial"/>
      <w:b/>
      <w:bCs/>
      <w:sz w:val="20"/>
      <w:szCs w:val="20"/>
    </w:rPr>
  </w:style>
  <w:style w:type="character" w:styleId="UnresolvedMention">
    <w:name w:val="Unresolved Mention"/>
    <w:basedOn w:val="DefaultParagraphFont"/>
    <w:uiPriority w:val="99"/>
    <w:unhideWhenUsed/>
    <w:rsid w:val="00F03600"/>
    <w:rPr>
      <w:color w:val="605E5C"/>
      <w:shd w:val="clear" w:color="auto" w:fill="E1DFDD"/>
    </w:rPr>
  </w:style>
  <w:style w:type="table" w:styleId="GridTable2-Accent4">
    <w:name w:val="Grid Table 2 Accent 4"/>
    <w:basedOn w:val="TableNormal"/>
    <w:uiPriority w:val="47"/>
    <w:rsid w:val="00B17BC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TOC3">
    <w:name w:val="toc 3"/>
    <w:basedOn w:val="Normal"/>
    <w:next w:val="Normal"/>
    <w:autoRedefine/>
    <w:uiPriority w:val="39"/>
    <w:unhideWhenUsed/>
    <w:rsid w:val="005E2839"/>
    <w:pPr>
      <w:spacing w:after="100"/>
      <w:ind w:left="440"/>
    </w:pPr>
  </w:style>
  <w:style w:type="paragraph" w:styleId="EndnoteText">
    <w:name w:val="endnote text"/>
    <w:basedOn w:val="Normal"/>
    <w:link w:val="EndnoteTextChar"/>
    <w:uiPriority w:val="99"/>
    <w:semiHidden/>
    <w:unhideWhenUsed/>
    <w:rsid w:val="004907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0743"/>
    <w:rPr>
      <w:sz w:val="20"/>
      <w:szCs w:val="20"/>
    </w:rPr>
  </w:style>
  <w:style w:type="character" w:styleId="EndnoteReference">
    <w:name w:val="endnote reference"/>
    <w:basedOn w:val="DefaultParagraphFont"/>
    <w:uiPriority w:val="99"/>
    <w:semiHidden/>
    <w:unhideWhenUsed/>
    <w:rsid w:val="00490743"/>
    <w:rPr>
      <w:vertAlign w:val="superscript"/>
    </w:rPr>
  </w:style>
  <w:style w:type="paragraph" w:styleId="Revision">
    <w:name w:val="Revision"/>
    <w:hidden/>
    <w:uiPriority w:val="99"/>
    <w:semiHidden/>
    <w:rsid w:val="00F761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7967">
      <w:bodyDiv w:val="1"/>
      <w:marLeft w:val="0"/>
      <w:marRight w:val="0"/>
      <w:marTop w:val="0"/>
      <w:marBottom w:val="0"/>
      <w:divBdr>
        <w:top w:val="none" w:sz="0" w:space="0" w:color="auto"/>
        <w:left w:val="none" w:sz="0" w:space="0" w:color="auto"/>
        <w:bottom w:val="none" w:sz="0" w:space="0" w:color="auto"/>
        <w:right w:val="none" w:sz="0" w:space="0" w:color="auto"/>
      </w:divBdr>
    </w:div>
    <w:div w:id="473109948">
      <w:bodyDiv w:val="1"/>
      <w:marLeft w:val="0"/>
      <w:marRight w:val="0"/>
      <w:marTop w:val="0"/>
      <w:marBottom w:val="0"/>
      <w:divBdr>
        <w:top w:val="none" w:sz="0" w:space="0" w:color="auto"/>
        <w:left w:val="none" w:sz="0" w:space="0" w:color="auto"/>
        <w:bottom w:val="none" w:sz="0" w:space="0" w:color="auto"/>
        <w:right w:val="none" w:sz="0" w:space="0" w:color="auto"/>
      </w:divBdr>
    </w:div>
    <w:div w:id="476073342">
      <w:bodyDiv w:val="1"/>
      <w:marLeft w:val="0"/>
      <w:marRight w:val="0"/>
      <w:marTop w:val="0"/>
      <w:marBottom w:val="0"/>
      <w:divBdr>
        <w:top w:val="none" w:sz="0" w:space="0" w:color="auto"/>
        <w:left w:val="none" w:sz="0" w:space="0" w:color="auto"/>
        <w:bottom w:val="none" w:sz="0" w:space="0" w:color="auto"/>
        <w:right w:val="none" w:sz="0" w:space="0" w:color="auto"/>
      </w:divBdr>
    </w:div>
    <w:div w:id="192291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fzoeu.hr/hr/energetska-obnova-obiteljskih-kuca/5963" TargetMode="External"/><Relationship Id="rId26" Type="http://schemas.openxmlformats.org/officeDocument/2006/relationships/hyperlink" Target="https://www.seai.ie/grants/community-grants/project-criteria-and-funding/Community-Grant-Guidelines.pdf" TargetMode="External"/><Relationship Id="rId39" Type="http://schemas.openxmlformats.org/officeDocument/2006/relationships/fontTable" Target="fontTable.xml"/><Relationship Id="rId21" Type="http://schemas.openxmlformats.org/officeDocument/2006/relationships/hyperlink" Target="https://www.energypoverty.eu/measure-policy/new-green-savings" TargetMode="External"/><Relationship Id="rId34" Type="http://schemas.openxmlformats.org/officeDocument/2006/relationships/hyperlink" Target="https://www.gov.scot/policies/renewable-and-low-carbon-energy/local-and-small-scale-renewable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reecl.org/en/grants/about-grants/" TargetMode="External"/><Relationship Id="rId25" Type="http://schemas.openxmlformats.org/officeDocument/2006/relationships/hyperlink" Target="https://www.byggdastofnun.is/is/verkefni/brothaettar-byggdir/verkefnalysing" TargetMode="External"/><Relationship Id="rId33" Type="http://schemas.openxmlformats.org/officeDocument/2006/relationships/hyperlink" Target="https://www.homeenergyscotland.org/find-funding-grants-and-loans/interest-free-loans/"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oesterreich.gv.at/themen/bauen_wohnen_und_umwelt/energie_sparen/1/sanierungsoffensive.html" TargetMode="External"/><Relationship Id="rId20" Type="http://schemas.openxmlformats.org/officeDocument/2006/relationships/hyperlink" Target="https://www.fundingprogrammesportal.gov.cy/easyconsole.cfm/page/prog/prog_id/6115" TargetMode="External"/><Relationship Id="rId29" Type="http://schemas.openxmlformats.org/officeDocument/2006/relationships/hyperlink" Target="https://www.rews.org.m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cologie.gouv.fr/evolutions-maprimerenov" TargetMode="External"/><Relationship Id="rId32" Type="http://schemas.openxmlformats.org/officeDocument/2006/relationships/hyperlink" Target="https://www.fundoambiental.pt/avisos-2020/mitigacao-das-alteracoes-climaticas/programa-de-apoio-a-edificios-mais-sustentaveis/resumo-do-programa-de-apoio-edificios-mais-sustentaveis.aspx" TargetMode="External"/><Relationship Id="rId37" Type="http://schemas.openxmlformats.org/officeDocument/2006/relationships/hyperlink" Target="https://www.ofgem.gov.uk/environmental-programmes/domestic-rhi"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umweltfoerderung.at/privatpersonen/raus-aus-oel-efh-f-private-20212022.html" TargetMode="External"/><Relationship Id="rId23" Type="http://schemas.openxmlformats.org/officeDocument/2006/relationships/hyperlink" Target="https://rtk.ee/meede-hajaasustuse-programm" TargetMode="External"/><Relationship Id="rId28" Type="http://schemas.openxmlformats.org/officeDocument/2006/relationships/hyperlink" Target="https://www.rews.org.mt/" TargetMode="External"/><Relationship Id="rId36" Type="http://schemas.openxmlformats.org/officeDocument/2006/relationships/hyperlink" Target="https://www.gov.uk/guidance/apply-for-the-green-homes-grant-scheme" TargetMode="External"/><Relationship Id="rId10" Type="http://schemas.openxmlformats.org/officeDocument/2006/relationships/footnotes" Target="footnotes.xml"/><Relationship Id="rId19" Type="http://schemas.openxmlformats.org/officeDocument/2006/relationships/hyperlink" Target="https://www.fundingprogrammesportal.gov.cy/easyconsole.cfm/page/prog/prog_id/6114" TargetMode="External"/><Relationship Id="rId31" Type="http://schemas.openxmlformats.org/officeDocument/2006/relationships/hyperlink" Target="https://czystepowietrze.gov.pl/do-pobrania-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energihjem.dk/tilskud/" TargetMode="External"/><Relationship Id="rId27" Type="http://schemas.openxmlformats.org/officeDocument/2006/relationships/hyperlink" Target="https://www.seai.ie/grants/home-energy-grants/free-upgrades-for-eligible-homes/warmth-and-wellbeing/2018-10-WarmthWellbeingA5Booklet.pdf" TargetMode="External"/><Relationship Id="rId30" Type="http://schemas.openxmlformats.org/officeDocument/2006/relationships/hyperlink" Target="https://www.uregni.gov.uk/sites/uregni/files/media-files/NISEP%20List%20of%20Schemes%202020-2021.pdf" TargetMode="External"/><Relationship Id="rId35" Type="http://schemas.openxmlformats.org/officeDocument/2006/relationships/hyperlink" Target="https://zelenadomacnostiam.sk/sk/domacnosti/"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The decarbonisation of domestic energy consumption in rural areas is a critical challenge for meeting carbon reduction targets in the Northern Periphery and Arctic (NPA) region and the wider EU. Simultaneously, there is a growing recognition of the need to tackle rural energy poverty, with recent estimates suggesting that as many as 1 in 5 rural households in the EU may be living in energy poverty. 
This document is an annex to a report prepared by National Energy Action (NEA), the UK’s national fuel poverty charity, for the HANDIHEAT project. It reviews different policies and practices from across the EU according to seven heuristic criteria identified as important to successfully tackling rural fuel poverty. The intention of the matrix is not to offer judgement on different policies or projects, but to point towards the kind of policy mix that might be required to achieve the twin aims of addressing rural energy poverty and the deployment of low carbon technologies in rural areas across NPA and EU countries
Authors: Dr Danielle Butler and Dr Matthew Scott, NEA</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9DDBD705CF1E458159A4E1D4438D3A" ma:contentTypeVersion="4" ma:contentTypeDescription="Create a new document." ma:contentTypeScope="" ma:versionID="7ba36066f5598fbd44f3c9b504506d99">
  <xsd:schema xmlns:xsd="http://www.w3.org/2001/XMLSchema" xmlns:xs="http://www.w3.org/2001/XMLSchema" xmlns:p="http://schemas.microsoft.com/office/2006/metadata/properties" xmlns:ns2="0719703a-9d53-4b88-b842-69c0295b81ff" targetNamespace="http://schemas.microsoft.com/office/2006/metadata/properties" ma:root="true" ma:fieldsID="284e6acb96ed181042be60748e6eb24d" ns2:_="">
    <xsd:import namespace="0719703a-9d53-4b88-b842-69c0295b81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9703a-9d53-4b88-b842-69c0295b81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4555CA-67D5-4399-AE97-715642067C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FEC434-5DCC-4710-9917-D80AC5EF5864}">
  <ds:schemaRefs>
    <ds:schemaRef ds:uri="http://schemas.openxmlformats.org/officeDocument/2006/bibliography"/>
  </ds:schemaRefs>
</ds:datastoreItem>
</file>

<file path=customXml/itemProps4.xml><?xml version="1.0" encoding="utf-8"?>
<ds:datastoreItem xmlns:ds="http://schemas.openxmlformats.org/officeDocument/2006/customXml" ds:itemID="{A776520E-DA1E-46DF-BF7F-EA8A869C0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9703a-9d53-4b88-b842-69c0295b8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4CC7F9-C467-46E7-93C3-58E3C50127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1676</Words>
  <Characters>9556</Characters>
  <Application>Microsoft Office Word</Application>
  <DocSecurity>0</DocSecurity>
  <Lines>79</Lines>
  <Paragraphs>22</Paragraphs>
  <ScaleCrop>false</ScaleCrop>
  <Company/>
  <LinksUpToDate>false</LinksUpToDate>
  <CharactersWithSpaces>11210</CharactersWithSpaces>
  <SharedDoc>false</SharedDoc>
  <HLinks>
    <vt:vector size="696" baseType="variant">
      <vt:variant>
        <vt:i4>7405685</vt:i4>
      </vt:variant>
      <vt:variant>
        <vt:i4>216</vt:i4>
      </vt:variant>
      <vt:variant>
        <vt:i4>0</vt:i4>
      </vt:variant>
      <vt:variant>
        <vt:i4>5</vt:i4>
      </vt:variant>
      <vt:variant>
        <vt:lpwstr>https://www.ofgem.gov.uk/environmental-programmes/domestic-rhi</vt:lpwstr>
      </vt:variant>
      <vt:variant>
        <vt:lpwstr/>
      </vt:variant>
      <vt:variant>
        <vt:i4>3670114</vt:i4>
      </vt:variant>
      <vt:variant>
        <vt:i4>213</vt:i4>
      </vt:variant>
      <vt:variant>
        <vt:i4>0</vt:i4>
      </vt:variant>
      <vt:variant>
        <vt:i4>5</vt:i4>
      </vt:variant>
      <vt:variant>
        <vt:lpwstr>https://www.gov.uk/guidance/apply-for-the-green-homes-grant-scheme</vt:lpwstr>
      </vt:variant>
      <vt:variant>
        <vt:lpwstr/>
      </vt:variant>
      <vt:variant>
        <vt:i4>917579</vt:i4>
      </vt:variant>
      <vt:variant>
        <vt:i4>210</vt:i4>
      </vt:variant>
      <vt:variant>
        <vt:i4>0</vt:i4>
      </vt:variant>
      <vt:variant>
        <vt:i4>5</vt:i4>
      </vt:variant>
      <vt:variant>
        <vt:lpwstr>https://zelenadomacnostiam.sk/sk/domacnosti/</vt:lpwstr>
      </vt:variant>
      <vt:variant>
        <vt:lpwstr/>
      </vt:variant>
      <vt:variant>
        <vt:i4>3866664</vt:i4>
      </vt:variant>
      <vt:variant>
        <vt:i4>207</vt:i4>
      </vt:variant>
      <vt:variant>
        <vt:i4>0</vt:i4>
      </vt:variant>
      <vt:variant>
        <vt:i4>5</vt:i4>
      </vt:variant>
      <vt:variant>
        <vt:lpwstr>https://www.gov.scot/policies/renewable-and-low-carbon-energy/local-and-small-scale-renewables/</vt:lpwstr>
      </vt:variant>
      <vt:variant>
        <vt:lpwstr>cares</vt:lpwstr>
      </vt:variant>
      <vt:variant>
        <vt:i4>393283</vt:i4>
      </vt:variant>
      <vt:variant>
        <vt:i4>204</vt:i4>
      </vt:variant>
      <vt:variant>
        <vt:i4>0</vt:i4>
      </vt:variant>
      <vt:variant>
        <vt:i4>5</vt:i4>
      </vt:variant>
      <vt:variant>
        <vt:lpwstr>https://www.homeenergyscotland.org/find-funding-grants-and-loans/interest-free-loans/</vt:lpwstr>
      </vt:variant>
      <vt:variant>
        <vt:lpwstr/>
      </vt:variant>
      <vt:variant>
        <vt:i4>6881326</vt:i4>
      </vt:variant>
      <vt:variant>
        <vt:i4>201</vt:i4>
      </vt:variant>
      <vt:variant>
        <vt:i4>0</vt:i4>
      </vt:variant>
      <vt:variant>
        <vt:i4>5</vt:i4>
      </vt:variant>
      <vt:variant>
        <vt:lpwstr>https://www.fundoambiental.pt/avisos-2020/mitigacao-das-alteracoes-climaticas/programa-de-apoio-a-edificios-mais-sustentaveis/resumo-do-programa-de-apoio-edificios-mais-sustentaveis.aspx</vt:lpwstr>
      </vt:variant>
      <vt:variant>
        <vt:lpwstr/>
      </vt:variant>
      <vt:variant>
        <vt:i4>2031693</vt:i4>
      </vt:variant>
      <vt:variant>
        <vt:i4>198</vt:i4>
      </vt:variant>
      <vt:variant>
        <vt:i4>0</vt:i4>
      </vt:variant>
      <vt:variant>
        <vt:i4>5</vt:i4>
      </vt:variant>
      <vt:variant>
        <vt:lpwstr>https://czystepowietrze.gov.pl/do-pobrania-2/</vt:lpwstr>
      </vt:variant>
      <vt:variant>
        <vt:lpwstr/>
      </vt:variant>
      <vt:variant>
        <vt:i4>4390985</vt:i4>
      </vt:variant>
      <vt:variant>
        <vt:i4>195</vt:i4>
      </vt:variant>
      <vt:variant>
        <vt:i4>0</vt:i4>
      </vt:variant>
      <vt:variant>
        <vt:i4>5</vt:i4>
      </vt:variant>
      <vt:variant>
        <vt:lpwstr>https://www.uregni.gov.uk/sites/uregni/files/media-files/NISEP List of Schemes 2020-2021.pdf</vt:lpwstr>
      </vt:variant>
      <vt:variant>
        <vt:lpwstr/>
      </vt:variant>
      <vt:variant>
        <vt:i4>3866683</vt:i4>
      </vt:variant>
      <vt:variant>
        <vt:i4>192</vt:i4>
      </vt:variant>
      <vt:variant>
        <vt:i4>0</vt:i4>
      </vt:variant>
      <vt:variant>
        <vt:i4>5</vt:i4>
      </vt:variant>
      <vt:variant>
        <vt:lpwstr>https://www.rews.org.mt/</vt:lpwstr>
      </vt:variant>
      <vt:variant>
        <vt:lpwstr>/en/a/175-heat-pump-water-heater-scheme-2018-hp</vt:lpwstr>
      </vt:variant>
      <vt:variant>
        <vt:i4>6488121</vt:i4>
      </vt:variant>
      <vt:variant>
        <vt:i4>189</vt:i4>
      </vt:variant>
      <vt:variant>
        <vt:i4>0</vt:i4>
      </vt:variant>
      <vt:variant>
        <vt:i4>5</vt:i4>
      </vt:variant>
      <vt:variant>
        <vt:lpwstr>https://www.rews.org.mt/</vt:lpwstr>
      </vt:variant>
      <vt:variant>
        <vt:lpwstr>/en/a/197-2019-pv-grant-scheme</vt:lpwstr>
      </vt:variant>
      <vt:variant>
        <vt:i4>4915285</vt:i4>
      </vt:variant>
      <vt:variant>
        <vt:i4>186</vt:i4>
      </vt:variant>
      <vt:variant>
        <vt:i4>0</vt:i4>
      </vt:variant>
      <vt:variant>
        <vt:i4>5</vt:i4>
      </vt:variant>
      <vt:variant>
        <vt:lpwstr>https://www.seai.ie/grants/home-energy-grants/free-upgrades-for-eligible-homes/warmth-and-wellbeing/2018-10-WarmthWellbeingA5Booklet.pdf</vt:lpwstr>
      </vt:variant>
      <vt:variant>
        <vt:lpwstr/>
      </vt:variant>
      <vt:variant>
        <vt:i4>3080252</vt:i4>
      </vt:variant>
      <vt:variant>
        <vt:i4>183</vt:i4>
      </vt:variant>
      <vt:variant>
        <vt:i4>0</vt:i4>
      </vt:variant>
      <vt:variant>
        <vt:i4>5</vt:i4>
      </vt:variant>
      <vt:variant>
        <vt:lpwstr>https://www.seai.ie/grants/community-grants/project-criteria-and-funding/Community-Grant-Guidelines.pdf</vt:lpwstr>
      </vt:variant>
      <vt:variant>
        <vt:lpwstr/>
      </vt:variant>
      <vt:variant>
        <vt:i4>2162742</vt:i4>
      </vt:variant>
      <vt:variant>
        <vt:i4>180</vt:i4>
      </vt:variant>
      <vt:variant>
        <vt:i4>0</vt:i4>
      </vt:variant>
      <vt:variant>
        <vt:i4>5</vt:i4>
      </vt:variant>
      <vt:variant>
        <vt:lpwstr>https://www.byggdastofnun.is/is/verkefni/brothaettar-byggdir/verkefnalysing</vt:lpwstr>
      </vt:variant>
      <vt:variant>
        <vt:lpwstr/>
      </vt:variant>
      <vt:variant>
        <vt:i4>4849755</vt:i4>
      </vt:variant>
      <vt:variant>
        <vt:i4>177</vt:i4>
      </vt:variant>
      <vt:variant>
        <vt:i4>0</vt:i4>
      </vt:variant>
      <vt:variant>
        <vt:i4>5</vt:i4>
      </vt:variant>
      <vt:variant>
        <vt:lpwstr>https://www.ecologie.gouv.fr/evolutions-maprimerenov</vt:lpwstr>
      </vt:variant>
      <vt:variant>
        <vt:lpwstr/>
      </vt:variant>
      <vt:variant>
        <vt:i4>6881378</vt:i4>
      </vt:variant>
      <vt:variant>
        <vt:i4>174</vt:i4>
      </vt:variant>
      <vt:variant>
        <vt:i4>0</vt:i4>
      </vt:variant>
      <vt:variant>
        <vt:i4>5</vt:i4>
      </vt:variant>
      <vt:variant>
        <vt:lpwstr>https://rtk.ee/meede-hajaasustuse-programm</vt:lpwstr>
      </vt:variant>
      <vt:variant>
        <vt:lpwstr>toetatavad-tegevused</vt:lpwstr>
      </vt:variant>
      <vt:variant>
        <vt:i4>6815864</vt:i4>
      </vt:variant>
      <vt:variant>
        <vt:i4>171</vt:i4>
      </vt:variant>
      <vt:variant>
        <vt:i4>0</vt:i4>
      </vt:variant>
      <vt:variant>
        <vt:i4>5</vt:i4>
      </vt:variant>
      <vt:variant>
        <vt:lpwstr>https://energihjem.dk/tilskud/</vt:lpwstr>
      </vt:variant>
      <vt:variant>
        <vt:lpwstr/>
      </vt:variant>
      <vt:variant>
        <vt:i4>5832776</vt:i4>
      </vt:variant>
      <vt:variant>
        <vt:i4>168</vt:i4>
      </vt:variant>
      <vt:variant>
        <vt:i4>0</vt:i4>
      </vt:variant>
      <vt:variant>
        <vt:i4>5</vt:i4>
      </vt:variant>
      <vt:variant>
        <vt:lpwstr>https://www.energypoverty.eu/measure-policy/new-green-savings</vt:lpwstr>
      </vt:variant>
      <vt:variant>
        <vt:lpwstr/>
      </vt:variant>
      <vt:variant>
        <vt:i4>3539039</vt:i4>
      </vt:variant>
      <vt:variant>
        <vt:i4>165</vt:i4>
      </vt:variant>
      <vt:variant>
        <vt:i4>0</vt:i4>
      </vt:variant>
      <vt:variant>
        <vt:i4>5</vt:i4>
      </vt:variant>
      <vt:variant>
        <vt:lpwstr>https://www.fundingprogrammesportal.gov.cy/easyconsole.cfm/page/prog/prog_id/6115</vt:lpwstr>
      </vt:variant>
      <vt:variant>
        <vt:lpwstr/>
      </vt:variant>
      <vt:variant>
        <vt:i4>3539039</vt:i4>
      </vt:variant>
      <vt:variant>
        <vt:i4>162</vt:i4>
      </vt:variant>
      <vt:variant>
        <vt:i4>0</vt:i4>
      </vt:variant>
      <vt:variant>
        <vt:i4>5</vt:i4>
      </vt:variant>
      <vt:variant>
        <vt:lpwstr>https://www.fundingprogrammesportal.gov.cy/easyconsole.cfm/page/prog/prog_id/6114</vt:lpwstr>
      </vt:variant>
      <vt:variant>
        <vt:lpwstr/>
      </vt:variant>
      <vt:variant>
        <vt:i4>2555940</vt:i4>
      </vt:variant>
      <vt:variant>
        <vt:i4>159</vt:i4>
      </vt:variant>
      <vt:variant>
        <vt:i4>0</vt:i4>
      </vt:variant>
      <vt:variant>
        <vt:i4>5</vt:i4>
      </vt:variant>
      <vt:variant>
        <vt:lpwstr>https://www.fzoeu.hr/hr/energetska-obnova-obiteljskih-kuca/5963</vt:lpwstr>
      </vt:variant>
      <vt:variant>
        <vt:lpwstr/>
      </vt:variant>
      <vt:variant>
        <vt:i4>131102</vt:i4>
      </vt:variant>
      <vt:variant>
        <vt:i4>156</vt:i4>
      </vt:variant>
      <vt:variant>
        <vt:i4>0</vt:i4>
      </vt:variant>
      <vt:variant>
        <vt:i4>5</vt:i4>
      </vt:variant>
      <vt:variant>
        <vt:lpwstr>https://reecl.org/en/grants/about-grants/</vt:lpwstr>
      </vt:variant>
      <vt:variant>
        <vt:lpwstr/>
      </vt:variant>
      <vt:variant>
        <vt:i4>6488123</vt:i4>
      </vt:variant>
      <vt:variant>
        <vt:i4>153</vt:i4>
      </vt:variant>
      <vt:variant>
        <vt:i4>0</vt:i4>
      </vt:variant>
      <vt:variant>
        <vt:i4>5</vt:i4>
      </vt:variant>
      <vt:variant>
        <vt:lpwstr>https://www.oesterreich.gv.at/themen/bauen_wohnen_und_umwelt/energie_sparen/1/sanierungsoffensive.html</vt:lpwstr>
      </vt:variant>
      <vt:variant>
        <vt:lpwstr/>
      </vt:variant>
      <vt:variant>
        <vt:i4>7405695</vt:i4>
      </vt:variant>
      <vt:variant>
        <vt:i4>150</vt:i4>
      </vt:variant>
      <vt:variant>
        <vt:i4>0</vt:i4>
      </vt:variant>
      <vt:variant>
        <vt:i4>5</vt:i4>
      </vt:variant>
      <vt:variant>
        <vt:lpwstr>https://www.umweltfoerderung.at/privatpersonen/raus-aus-oel-efh-f-private-20212022.html</vt:lpwstr>
      </vt:variant>
      <vt:variant>
        <vt:lpwstr/>
      </vt:variant>
      <vt:variant>
        <vt:i4>1245236</vt:i4>
      </vt:variant>
      <vt:variant>
        <vt:i4>146</vt:i4>
      </vt:variant>
      <vt:variant>
        <vt:i4>0</vt:i4>
      </vt:variant>
      <vt:variant>
        <vt:i4>5</vt:i4>
      </vt:variant>
      <vt:variant>
        <vt:lpwstr/>
      </vt:variant>
      <vt:variant>
        <vt:lpwstr>_Toc72323236</vt:lpwstr>
      </vt:variant>
      <vt:variant>
        <vt:i4>1048628</vt:i4>
      </vt:variant>
      <vt:variant>
        <vt:i4>143</vt:i4>
      </vt:variant>
      <vt:variant>
        <vt:i4>0</vt:i4>
      </vt:variant>
      <vt:variant>
        <vt:i4>5</vt:i4>
      </vt:variant>
      <vt:variant>
        <vt:lpwstr/>
      </vt:variant>
      <vt:variant>
        <vt:lpwstr>_Toc72323235</vt:lpwstr>
      </vt:variant>
      <vt:variant>
        <vt:i4>1114164</vt:i4>
      </vt:variant>
      <vt:variant>
        <vt:i4>140</vt:i4>
      </vt:variant>
      <vt:variant>
        <vt:i4>0</vt:i4>
      </vt:variant>
      <vt:variant>
        <vt:i4>5</vt:i4>
      </vt:variant>
      <vt:variant>
        <vt:lpwstr/>
      </vt:variant>
      <vt:variant>
        <vt:lpwstr>_Toc72323234</vt:lpwstr>
      </vt:variant>
      <vt:variant>
        <vt:i4>1441844</vt:i4>
      </vt:variant>
      <vt:variant>
        <vt:i4>134</vt:i4>
      </vt:variant>
      <vt:variant>
        <vt:i4>0</vt:i4>
      </vt:variant>
      <vt:variant>
        <vt:i4>5</vt:i4>
      </vt:variant>
      <vt:variant>
        <vt:lpwstr/>
      </vt:variant>
      <vt:variant>
        <vt:lpwstr>_Toc72323233</vt:lpwstr>
      </vt:variant>
      <vt:variant>
        <vt:i4>7012444</vt:i4>
      </vt:variant>
      <vt:variant>
        <vt:i4>128</vt:i4>
      </vt:variant>
      <vt:variant>
        <vt:i4>0</vt:i4>
      </vt:variant>
      <vt:variant>
        <vt:i4>5</vt:i4>
      </vt:variant>
      <vt:variant>
        <vt:lpwstr>https://nationalenergyaction.sharepoint.com/sites/HandiHeatNI/Shared Documents/General/Final report/Handiheat Final Report v3.docx</vt:lpwstr>
      </vt:variant>
      <vt:variant>
        <vt:lpwstr>_Toc72323232</vt:lpwstr>
      </vt:variant>
      <vt:variant>
        <vt:i4>1310772</vt:i4>
      </vt:variant>
      <vt:variant>
        <vt:i4>122</vt:i4>
      </vt:variant>
      <vt:variant>
        <vt:i4>0</vt:i4>
      </vt:variant>
      <vt:variant>
        <vt:i4>5</vt:i4>
      </vt:variant>
      <vt:variant>
        <vt:lpwstr/>
      </vt:variant>
      <vt:variant>
        <vt:lpwstr>_Toc72323231</vt:lpwstr>
      </vt:variant>
      <vt:variant>
        <vt:i4>1376308</vt:i4>
      </vt:variant>
      <vt:variant>
        <vt:i4>116</vt:i4>
      </vt:variant>
      <vt:variant>
        <vt:i4>0</vt:i4>
      </vt:variant>
      <vt:variant>
        <vt:i4>5</vt:i4>
      </vt:variant>
      <vt:variant>
        <vt:lpwstr/>
      </vt:variant>
      <vt:variant>
        <vt:lpwstr>_Toc72323230</vt:lpwstr>
      </vt:variant>
      <vt:variant>
        <vt:i4>1835061</vt:i4>
      </vt:variant>
      <vt:variant>
        <vt:i4>110</vt:i4>
      </vt:variant>
      <vt:variant>
        <vt:i4>0</vt:i4>
      </vt:variant>
      <vt:variant>
        <vt:i4>5</vt:i4>
      </vt:variant>
      <vt:variant>
        <vt:lpwstr/>
      </vt:variant>
      <vt:variant>
        <vt:lpwstr>_Toc72323229</vt:lpwstr>
      </vt:variant>
      <vt:variant>
        <vt:i4>1900597</vt:i4>
      </vt:variant>
      <vt:variant>
        <vt:i4>104</vt:i4>
      </vt:variant>
      <vt:variant>
        <vt:i4>0</vt:i4>
      </vt:variant>
      <vt:variant>
        <vt:i4>5</vt:i4>
      </vt:variant>
      <vt:variant>
        <vt:lpwstr/>
      </vt:variant>
      <vt:variant>
        <vt:lpwstr>_Toc72323228</vt:lpwstr>
      </vt:variant>
      <vt:variant>
        <vt:i4>1179701</vt:i4>
      </vt:variant>
      <vt:variant>
        <vt:i4>98</vt:i4>
      </vt:variant>
      <vt:variant>
        <vt:i4>0</vt:i4>
      </vt:variant>
      <vt:variant>
        <vt:i4>5</vt:i4>
      </vt:variant>
      <vt:variant>
        <vt:lpwstr/>
      </vt:variant>
      <vt:variant>
        <vt:lpwstr>_Toc72323227</vt:lpwstr>
      </vt:variant>
      <vt:variant>
        <vt:i4>7274589</vt:i4>
      </vt:variant>
      <vt:variant>
        <vt:i4>92</vt:i4>
      </vt:variant>
      <vt:variant>
        <vt:i4>0</vt:i4>
      </vt:variant>
      <vt:variant>
        <vt:i4>5</vt:i4>
      </vt:variant>
      <vt:variant>
        <vt:lpwstr>https://nationalenergyaction.sharepoint.com/sites/HandiHeatNI/Shared Documents/General/Final report/Handiheat Final Report v3.docx</vt:lpwstr>
      </vt:variant>
      <vt:variant>
        <vt:lpwstr>_Toc72323226</vt:lpwstr>
      </vt:variant>
      <vt:variant>
        <vt:i4>1048629</vt:i4>
      </vt:variant>
      <vt:variant>
        <vt:i4>86</vt:i4>
      </vt:variant>
      <vt:variant>
        <vt:i4>0</vt:i4>
      </vt:variant>
      <vt:variant>
        <vt:i4>5</vt:i4>
      </vt:variant>
      <vt:variant>
        <vt:lpwstr/>
      </vt:variant>
      <vt:variant>
        <vt:lpwstr>_Toc72323225</vt:lpwstr>
      </vt:variant>
      <vt:variant>
        <vt:i4>1114165</vt:i4>
      </vt:variant>
      <vt:variant>
        <vt:i4>80</vt:i4>
      </vt:variant>
      <vt:variant>
        <vt:i4>0</vt:i4>
      </vt:variant>
      <vt:variant>
        <vt:i4>5</vt:i4>
      </vt:variant>
      <vt:variant>
        <vt:lpwstr/>
      </vt:variant>
      <vt:variant>
        <vt:lpwstr>_Toc72323224</vt:lpwstr>
      </vt:variant>
      <vt:variant>
        <vt:i4>6946909</vt:i4>
      </vt:variant>
      <vt:variant>
        <vt:i4>74</vt:i4>
      </vt:variant>
      <vt:variant>
        <vt:i4>0</vt:i4>
      </vt:variant>
      <vt:variant>
        <vt:i4>5</vt:i4>
      </vt:variant>
      <vt:variant>
        <vt:lpwstr>https://nationalenergyaction.sharepoint.com/sites/HandiHeatNI/Shared Documents/General/Final report/Handiheat Final Report v3.docx</vt:lpwstr>
      </vt:variant>
      <vt:variant>
        <vt:lpwstr>_Toc72323223</vt:lpwstr>
      </vt:variant>
      <vt:variant>
        <vt:i4>1507381</vt:i4>
      </vt:variant>
      <vt:variant>
        <vt:i4>68</vt:i4>
      </vt:variant>
      <vt:variant>
        <vt:i4>0</vt:i4>
      </vt:variant>
      <vt:variant>
        <vt:i4>5</vt:i4>
      </vt:variant>
      <vt:variant>
        <vt:lpwstr/>
      </vt:variant>
      <vt:variant>
        <vt:lpwstr>_Toc72323222</vt:lpwstr>
      </vt:variant>
      <vt:variant>
        <vt:i4>1310773</vt:i4>
      </vt:variant>
      <vt:variant>
        <vt:i4>62</vt:i4>
      </vt:variant>
      <vt:variant>
        <vt:i4>0</vt:i4>
      </vt:variant>
      <vt:variant>
        <vt:i4>5</vt:i4>
      </vt:variant>
      <vt:variant>
        <vt:lpwstr/>
      </vt:variant>
      <vt:variant>
        <vt:lpwstr>_Toc72323221</vt:lpwstr>
      </vt:variant>
      <vt:variant>
        <vt:i4>1376309</vt:i4>
      </vt:variant>
      <vt:variant>
        <vt:i4>56</vt:i4>
      </vt:variant>
      <vt:variant>
        <vt:i4>0</vt:i4>
      </vt:variant>
      <vt:variant>
        <vt:i4>5</vt:i4>
      </vt:variant>
      <vt:variant>
        <vt:lpwstr/>
      </vt:variant>
      <vt:variant>
        <vt:lpwstr>_Toc72323220</vt:lpwstr>
      </vt:variant>
      <vt:variant>
        <vt:i4>1835062</vt:i4>
      </vt:variant>
      <vt:variant>
        <vt:i4>50</vt:i4>
      </vt:variant>
      <vt:variant>
        <vt:i4>0</vt:i4>
      </vt:variant>
      <vt:variant>
        <vt:i4>5</vt:i4>
      </vt:variant>
      <vt:variant>
        <vt:lpwstr/>
      </vt:variant>
      <vt:variant>
        <vt:lpwstr>_Toc72323219</vt:lpwstr>
      </vt:variant>
      <vt:variant>
        <vt:i4>1900598</vt:i4>
      </vt:variant>
      <vt:variant>
        <vt:i4>44</vt:i4>
      </vt:variant>
      <vt:variant>
        <vt:i4>0</vt:i4>
      </vt:variant>
      <vt:variant>
        <vt:i4>5</vt:i4>
      </vt:variant>
      <vt:variant>
        <vt:lpwstr/>
      </vt:variant>
      <vt:variant>
        <vt:lpwstr>_Toc72323218</vt:lpwstr>
      </vt:variant>
      <vt:variant>
        <vt:i4>1179702</vt:i4>
      </vt:variant>
      <vt:variant>
        <vt:i4>38</vt:i4>
      </vt:variant>
      <vt:variant>
        <vt:i4>0</vt:i4>
      </vt:variant>
      <vt:variant>
        <vt:i4>5</vt:i4>
      </vt:variant>
      <vt:variant>
        <vt:lpwstr/>
      </vt:variant>
      <vt:variant>
        <vt:lpwstr>_Toc72323217</vt:lpwstr>
      </vt:variant>
      <vt:variant>
        <vt:i4>1245238</vt:i4>
      </vt:variant>
      <vt:variant>
        <vt:i4>32</vt:i4>
      </vt:variant>
      <vt:variant>
        <vt:i4>0</vt:i4>
      </vt:variant>
      <vt:variant>
        <vt:i4>5</vt:i4>
      </vt:variant>
      <vt:variant>
        <vt:lpwstr/>
      </vt:variant>
      <vt:variant>
        <vt:lpwstr>_Toc72323216</vt:lpwstr>
      </vt:variant>
      <vt:variant>
        <vt:i4>1048630</vt:i4>
      </vt:variant>
      <vt:variant>
        <vt:i4>26</vt:i4>
      </vt:variant>
      <vt:variant>
        <vt:i4>0</vt:i4>
      </vt:variant>
      <vt:variant>
        <vt:i4>5</vt:i4>
      </vt:variant>
      <vt:variant>
        <vt:lpwstr/>
      </vt:variant>
      <vt:variant>
        <vt:lpwstr>_Toc72323215</vt:lpwstr>
      </vt:variant>
      <vt:variant>
        <vt:i4>1114166</vt:i4>
      </vt:variant>
      <vt:variant>
        <vt:i4>20</vt:i4>
      </vt:variant>
      <vt:variant>
        <vt:i4>0</vt:i4>
      </vt:variant>
      <vt:variant>
        <vt:i4>5</vt:i4>
      </vt:variant>
      <vt:variant>
        <vt:lpwstr/>
      </vt:variant>
      <vt:variant>
        <vt:lpwstr>_Toc72323214</vt:lpwstr>
      </vt:variant>
      <vt:variant>
        <vt:i4>1441846</vt:i4>
      </vt:variant>
      <vt:variant>
        <vt:i4>14</vt:i4>
      </vt:variant>
      <vt:variant>
        <vt:i4>0</vt:i4>
      </vt:variant>
      <vt:variant>
        <vt:i4>5</vt:i4>
      </vt:variant>
      <vt:variant>
        <vt:lpwstr/>
      </vt:variant>
      <vt:variant>
        <vt:lpwstr>_Toc72323213</vt:lpwstr>
      </vt:variant>
      <vt:variant>
        <vt:i4>1507382</vt:i4>
      </vt:variant>
      <vt:variant>
        <vt:i4>8</vt:i4>
      </vt:variant>
      <vt:variant>
        <vt:i4>0</vt:i4>
      </vt:variant>
      <vt:variant>
        <vt:i4>5</vt:i4>
      </vt:variant>
      <vt:variant>
        <vt:lpwstr/>
      </vt:variant>
      <vt:variant>
        <vt:lpwstr>_Toc72323212</vt:lpwstr>
      </vt:variant>
      <vt:variant>
        <vt:i4>1310774</vt:i4>
      </vt:variant>
      <vt:variant>
        <vt:i4>2</vt:i4>
      </vt:variant>
      <vt:variant>
        <vt:i4>0</vt:i4>
      </vt:variant>
      <vt:variant>
        <vt:i4>5</vt:i4>
      </vt:variant>
      <vt:variant>
        <vt:lpwstr/>
      </vt:variant>
      <vt:variant>
        <vt:lpwstr>_Toc72323211</vt:lpwstr>
      </vt:variant>
      <vt:variant>
        <vt:i4>2031695</vt:i4>
      </vt:variant>
      <vt:variant>
        <vt:i4>192</vt:i4>
      </vt:variant>
      <vt:variant>
        <vt:i4>0</vt:i4>
      </vt:variant>
      <vt:variant>
        <vt:i4>5</vt:i4>
      </vt:variant>
      <vt:variant>
        <vt:lpwstr>https://op.europa.eu/en/publication-detail/-/publication/4a440cf0-b5f5-11ea-bb7a-01aa75ed71a1/language-en</vt:lpwstr>
      </vt:variant>
      <vt:variant>
        <vt:lpwstr/>
      </vt:variant>
      <vt:variant>
        <vt:i4>458773</vt:i4>
      </vt:variant>
      <vt:variant>
        <vt:i4>189</vt:i4>
      </vt:variant>
      <vt:variant>
        <vt:i4>0</vt:i4>
      </vt:variant>
      <vt:variant>
        <vt:i4>5</vt:i4>
      </vt:variant>
      <vt:variant>
        <vt:lpwstr>https://www.rural-energy.eu/wp-content/uploads/2020/06/FREE-ExecutiveSummary.pdf</vt:lpwstr>
      </vt:variant>
      <vt:variant>
        <vt:lpwstr/>
      </vt:variant>
      <vt:variant>
        <vt:i4>2097224</vt:i4>
      </vt:variant>
      <vt:variant>
        <vt:i4>186</vt:i4>
      </vt:variant>
      <vt:variant>
        <vt:i4>0</vt:i4>
      </vt:variant>
      <vt:variant>
        <vt:i4>5</vt:i4>
      </vt:variant>
      <vt:variant>
        <vt:lpwstr>https://www.energypoverty.eu/sites/default/files/downloads/observatory-documents/20-06/mj0420245enn.en_.pdf</vt:lpwstr>
      </vt:variant>
      <vt:variant>
        <vt:lpwstr/>
      </vt:variant>
      <vt:variant>
        <vt:i4>4980814</vt:i4>
      </vt:variant>
      <vt:variant>
        <vt:i4>183</vt:i4>
      </vt:variant>
      <vt:variant>
        <vt:i4>0</vt:i4>
      </vt:variant>
      <vt:variant>
        <vt:i4>5</vt:i4>
      </vt:variant>
      <vt:variant>
        <vt:lpwstr>https://www.tandfonline.com/doi/pdf/10.1080/13549839.2017.1382459</vt:lpwstr>
      </vt:variant>
      <vt:variant>
        <vt:lpwstr/>
      </vt:variant>
      <vt:variant>
        <vt:i4>1900623</vt:i4>
      </vt:variant>
      <vt:variant>
        <vt:i4>180</vt:i4>
      </vt:variant>
      <vt:variant>
        <vt:i4>0</vt:i4>
      </vt:variant>
      <vt:variant>
        <vt:i4>5</vt:i4>
      </vt:variant>
      <vt:variant>
        <vt:lpwstr>https://www4.shu.ac.uk/research/cresr/sites/shu.ac.uk/files/reaching-hardest-reach-energy-advice-exec.pdf</vt:lpwstr>
      </vt:variant>
      <vt:variant>
        <vt:lpwstr/>
      </vt:variant>
      <vt:variant>
        <vt:i4>6750265</vt:i4>
      </vt:variant>
      <vt:variant>
        <vt:i4>177</vt:i4>
      </vt:variant>
      <vt:variant>
        <vt:i4>0</vt:i4>
      </vt:variant>
      <vt:variant>
        <vt:i4>5</vt:i4>
      </vt:variant>
      <vt:variant>
        <vt:lpwstr>https://www.cep.org.uk/wp-content/uploads/2018/06/Low-Carbon-Heat-and-Rural-Fuel-Poverty-Lessons-from-across-Europe.pdf</vt:lpwstr>
      </vt:variant>
      <vt:variant>
        <vt:lpwstr/>
      </vt:variant>
      <vt:variant>
        <vt:i4>2293869</vt:i4>
      </vt:variant>
      <vt:variant>
        <vt:i4>174</vt:i4>
      </vt:variant>
      <vt:variant>
        <vt:i4>0</vt:i4>
      </vt:variant>
      <vt:variant>
        <vt:i4>5</vt:i4>
      </vt:variant>
      <vt:variant>
        <vt:lpwstr>https://www.sciencedirect.com/science/article/abs/pii/S1364032114001191</vt:lpwstr>
      </vt:variant>
      <vt:variant>
        <vt:lpwstr/>
      </vt:variant>
      <vt:variant>
        <vt:i4>720896</vt:i4>
      </vt:variant>
      <vt:variant>
        <vt:i4>171</vt:i4>
      </vt:variant>
      <vt:variant>
        <vt:i4>0</vt:i4>
      </vt:variant>
      <vt:variant>
        <vt:i4>5</vt:i4>
      </vt:variant>
      <vt:variant>
        <vt:lpwstr>https://www.climatexchange.org.uk/media/4515/cxc-attitudes-and-awareness-low-carbon-heating-july-2020.pdf</vt:lpwstr>
      </vt:variant>
      <vt:variant>
        <vt:lpwstr/>
      </vt:variant>
      <vt:variant>
        <vt:i4>7929866</vt:i4>
      </vt:variant>
      <vt:variant>
        <vt:i4>168</vt:i4>
      </vt:variant>
      <vt:variant>
        <vt:i4>0</vt:i4>
      </vt:variant>
      <vt:variant>
        <vt:i4>5</vt:i4>
      </vt:variant>
      <vt:variant>
        <vt:lpwstr>https://assets.publishing.service.gov.uk/government/uploads/system/uploads/attachment_data/file/913541/transforming-heat-public-attitudes-research-report.pdf</vt:lpwstr>
      </vt:variant>
      <vt:variant>
        <vt:lpwstr/>
      </vt:variant>
      <vt:variant>
        <vt:i4>6750265</vt:i4>
      </vt:variant>
      <vt:variant>
        <vt:i4>165</vt:i4>
      </vt:variant>
      <vt:variant>
        <vt:i4>0</vt:i4>
      </vt:variant>
      <vt:variant>
        <vt:i4>5</vt:i4>
      </vt:variant>
      <vt:variant>
        <vt:lpwstr>https://www.cep.org.uk/wp-content/uploads/2018/06/Low-Carbon-Heat-and-Rural-Fuel-Poverty-Lessons-from-across-Europe.pdf</vt:lpwstr>
      </vt:variant>
      <vt:variant>
        <vt:lpwstr/>
      </vt:variant>
      <vt:variant>
        <vt:i4>589834</vt:i4>
      </vt:variant>
      <vt:variant>
        <vt:i4>162</vt:i4>
      </vt:variant>
      <vt:variant>
        <vt:i4>0</vt:i4>
      </vt:variant>
      <vt:variant>
        <vt:i4>5</vt:i4>
      </vt:variant>
      <vt:variant>
        <vt:lpwstr>https://www.cse.org.uk/downloads/file/bringing-local-energy-benefits-to-deprived-communities.pdf</vt:lpwstr>
      </vt:variant>
      <vt:variant>
        <vt:lpwstr/>
      </vt:variant>
      <vt:variant>
        <vt:i4>589834</vt:i4>
      </vt:variant>
      <vt:variant>
        <vt:i4>159</vt:i4>
      </vt:variant>
      <vt:variant>
        <vt:i4>0</vt:i4>
      </vt:variant>
      <vt:variant>
        <vt:i4>5</vt:i4>
      </vt:variant>
      <vt:variant>
        <vt:lpwstr>https://www.cse.org.uk/downloads/file/bringing-local-energy-benefits-to-deprived-communities.pdf</vt:lpwstr>
      </vt:variant>
      <vt:variant>
        <vt:lpwstr/>
      </vt:variant>
      <vt:variant>
        <vt:i4>6553720</vt:i4>
      </vt:variant>
      <vt:variant>
        <vt:i4>156</vt:i4>
      </vt:variant>
      <vt:variant>
        <vt:i4>0</vt:i4>
      </vt:variant>
      <vt:variant>
        <vt:i4>5</vt:i4>
      </vt:variant>
      <vt:variant>
        <vt:lpwstr>https://commonweal.scot/policy-library/carbon-free-poverty-free</vt:lpwstr>
      </vt:variant>
      <vt:variant>
        <vt:lpwstr/>
      </vt:variant>
      <vt:variant>
        <vt:i4>6750265</vt:i4>
      </vt:variant>
      <vt:variant>
        <vt:i4>153</vt:i4>
      </vt:variant>
      <vt:variant>
        <vt:i4>0</vt:i4>
      </vt:variant>
      <vt:variant>
        <vt:i4>5</vt:i4>
      </vt:variant>
      <vt:variant>
        <vt:lpwstr>https://www.cep.org.uk/wp-content/uploads/2018/06/Low-Carbon-Heat-and-Rural-Fuel-Poverty-Lessons-from-across-Europe.pdf</vt:lpwstr>
      </vt:variant>
      <vt:variant>
        <vt:lpwstr/>
      </vt:variant>
      <vt:variant>
        <vt:i4>393223</vt:i4>
      </vt:variant>
      <vt:variant>
        <vt:i4>150</vt:i4>
      </vt:variant>
      <vt:variant>
        <vt:i4>0</vt:i4>
      </vt:variant>
      <vt:variant>
        <vt:i4>5</vt:i4>
      </vt:variant>
      <vt:variant>
        <vt:lpwstr>https://committees.parliament.uk/work/1047/technological-innovations-and-climate-change-community-energy/</vt:lpwstr>
      </vt:variant>
      <vt:variant>
        <vt:lpwstr/>
      </vt:variant>
      <vt:variant>
        <vt:i4>6684727</vt:i4>
      </vt:variant>
      <vt:variant>
        <vt:i4>147</vt:i4>
      </vt:variant>
      <vt:variant>
        <vt:i4>0</vt:i4>
      </vt:variant>
      <vt:variant>
        <vt:i4>5</vt:i4>
      </vt:variant>
      <vt:variant>
        <vt:lpwstr>https://committees.parliament.uk/writtenevidence/23162/pdf/</vt:lpwstr>
      </vt:variant>
      <vt:variant>
        <vt:lpwstr/>
      </vt:variant>
      <vt:variant>
        <vt:i4>4325443</vt:i4>
      </vt:variant>
      <vt:variant>
        <vt:i4>144</vt:i4>
      </vt:variant>
      <vt:variant>
        <vt:i4>0</vt:i4>
      </vt:variant>
      <vt:variant>
        <vt:i4>5</vt:i4>
      </vt:variant>
      <vt:variant>
        <vt:lpwstr>https://www.ulster.ac.uk/__data/assets/pdf_file/0005/821552/1675_R-and-I_SPIRE2_EnegyCloud_A4DS_DIGITAL-23Feb21.pdf</vt:lpwstr>
      </vt:variant>
      <vt:variant>
        <vt:lpwstr/>
      </vt:variant>
      <vt:variant>
        <vt:i4>2949184</vt:i4>
      </vt:variant>
      <vt:variant>
        <vt:i4>141</vt:i4>
      </vt:variant>
      <vt:variant>
        <vt:i4>0</vt:i4>
      </vt:variant>
      <vt:variant>
        <vt:i4>5</vt:i4>
      </vt:variant>
      <vt:variant>
        <vt:lpwstr>https://drive.google.com/file/d/1BhI6fB4_AS68OC1ClsksKBMEzqeM2z2A/view</vt:lpwstr>
      </vt:variant>
      <vt:variant>
        <vt:lpwstr/>
      </vt:variant>
      <vt:variant>
        <vt:i4>393223</vt:i4>
      </vt:variant>
      <vt:variant>
        <vt:i4>138</vt:i4>
      </vt:variant>
      <vt:variant>
        <vt:i4>0</vt:i4>
      </vt:variant>
      <vt:variant>
        <vt:i4>5</vt:i4>
      </vt:variant>
      <vt:variant>
        <vt:lpwstr>https://committees.parliament.uk/work/1047/technological-innovations-and-climate-change-community-energy/</vt:lpwstr>
      </vt:variant>
      <vt:variant>
        <vt:lpwstr/>
      </vt:variant>
      <vt:variant>
        <vt:i4>7209008</vt:i4>
      </vt:variant>
      <vt:variant>
        <vt:i4>135</vt:i4>
      </vt:variant>
      <vt:variant>
        <vt:i4>0</vt:i4>
      </vt:variant>
      <vt:variant>
        <vt:i4>5</vt:i4>
      </vt:variant>
      <vt:variant>
        <vt:lpwstr>https://committees.parliament.uk/writtenevidence/23813/pdf/</vt:lpwstr>
      </vt:variant>
      <vt:variant>
        <vt:lpwstr/>
      </vt:variant>
      <vt:variant>
        <vt:i4>4325400</vt:i4>
      </vt:variant>
      <vt:variant>
        <vt:i4>132</vt:i4>
      </vt:variant>
      <vt:variant>
        <vt:i4>0</vt:i4>
      </vt:variant>
      <vt:variant>
        <vt:i4>5</vt:i4>
      </vt:variant>
      <vt:variant>
        <vt:lpwstr>https://bhesco.co.uk/blog/winter-advice-campaign-2019</vt:lpwstr>
      </vt:variant>
      <vt:variant>
        <vt:lpwstr/>
      </vt:variant>
      <vt:variant>
        <vt:i4>393223</vt:i4>
      </vt:variant>
      <vt:variant>
        <vt:i4>129</vt:i4>
      </vt:variant>
      <vt:variant>
        <vt:i4>0</vt:i4>
      </vt:variant>
      <vt:variant>
        <vt:i4>5</vt:i4>
      </vt:variant>
      <vt:variant>
        <vt:lpwstr>https://committees.parliament.uk/work/1047/technological-innovations-and-climate-change-community-energy/</vt:lpwstr>
      </vt:variant>
      <vt:variant>
        <vt:lpwstr/>
      </vt:variant>
      <vt:variant>
        <vt:i4>6684727</vt:i4>
      </vt:variant>
      <vt:variant>
        <vt:i4>126</vt:i4>
      </vt:variant>
      <vt:variant>
        <vt:i4>0</vt:i4>
      </vt:variant>
      <vt:variant>
        <vt:i4>5</vt:i4>
      </vt:variant>
      <vt:variant>
        <vt:lpwstr>https://committees.parliament.uk/writtenevidence/23162/pdf/</vt:lpwstr>
      </vt:variant>
      <vt:variant>
        <vt:lpwstr/>
      </vt:variant>
      <vt:variant>
        <vt:i4>4325443</vt:i4>
      </vt:variant>
      <vt:variant>
        <vt:i4>123</vt:i4>
      </vt:variant>
      <vt:variant>
        <vt:i4>0</vt:i4>
      </vt:variant>
      <vt:variant>
        <vt:i4>5</vt:i4>
      </vt:variant>
      <vt:variant>
        <vt:lpwstr>https://www.ulster.ac.uk/__data/assets/pdf_file/0005/821552/1675_R-and-I_SPIRE2_EnegyCloud_A4DS_DIGITAL-23Feb21.pdf</vt:lpwstr>
      </vt:variant>
      <vt:variant>
        <vt:lpwstr/>
      </vt:variant>
      <vt:variant>
        <vt:i4>65652</vt:i4>
      </vt:variant>
      <vt:variant>
        <vt:i4>120</vt:i4>
      </vt:variant>
      <vt:variant>
        <vt:i4>0</vt:i4>
      </vt:variant>
      <vt:variant>
        <vt:i4>5</vt:i4>
      </vt:variant>
      <vt:variant>
        <vt:lpwstr>https://www.microsoft.com/en-us/research/uploads/prod/2020/05/CHI2020_P2PEnergyWilkins_Chitchyan_Levine.pdf</vt:lpwstr>
      </vt:variant>
      <vt:variant>
        <vt:lpwstr/>
      </vt:variant>
      <vt:variant>
        <vt:i4>1638429</vt:i4>
      </vt:variant>
      <vt:variant>
        <vt:i4>117</vt:i4>
      </vt:variant>
      <vt:variant>
        <vt:i4>0</vt:i4>
      </vt:variant>
      <vt:variant>
        <vt:i4>5</vt:i4>
      </vt:variant>
      <vt:variant>
        <vt:lpwstr>https://cheeseproject.co.uk/</vt:lpwstr>
      </vt:variant>
      <vt:variant>
        <vt:lpwstr/>
      </vt:variant>
      <vt:variant>
        <vt:i4>3473514</vt:i4>
      </vt:variant>
      <vt:variant>
        <vt:i4>114</vt:i4>
      </vt:variant>
      <vt:variant>
        <vt:i4>0</vt:i4>
      </vt:variant>
      <vt:variant>
        <vt:i4>5</vt:i4>
      </vt:variant>
      <vt:variant>
        <vt:lpwstr>https://friendsoftheearth.eu/wp-content/uploads/2020/11/community-energy-guide.pdf</vt:lpwstr>
      </vt:variant>
      <vt:variant>
        <vt:lpwstr/>
      </vt:variant>
      <vt:variant>
        <vt:i4>655436</vt:i4>
      </vt:variant>
      <vt:variant>
        <vt:i4>111</vt:i4>
      </vt:variant>
      <vt:variant>
        <vt:i4>0</vt:i4>
      </vt:variant>
      <vt:variant>
        <vt:i4>5</vt:i4>
      </vt:variant>
      <vt:variant>
        <vt:lpwstr>https://pureportal.coventry.ac.uk/files/31523866/Binder3.pdf</vt:lpwstr>
      </vt:variant>
      <vt:variant>
        <vt:lpwstr/>
      </vt:variant>
      <vt:variant>
        <vt:i4>6750265</vt:i4>
      </vt:variant>
      <vt:variant>
        <vt:i4>108</vt:i4>
      </vt:variant>
      <vt:variant>
        <vt:i4>0</vt:i4>
      </vt:variant>
      <vt:variant>
        <vt:i4>5</vt:i4>
      </vt:variant>
      <vt:variant>
        <vt:lpwstr>https://www.cep.org.uk/wp-content/uploads/2018/06/Low-Carbon-Heat-and-Rural-Fuel-Poverty-Lessons-from-across-Europe.pdf</vt:lpwstr>
      </vt:variant>
      <vt:variant>
        <vt:lpwstr/>
      </vt:variant>
      <vt:variant>
        <vt:i4>2359397</vt:i4>
      </vt:variant>
      <vt:variant>
        <vt:i4>105</vt:i4>
      </vt:variant>
      <vt:variant>
        <vt:i4>0</vt:i4>
      </vt:variant>
      <vt:variant>
        <vt:i4>5</vt:i4>
      </vt:variant>
      <vt:variant>
        <vt:lpwstr>https://www.sciencedirect.com/science/article/abs/pii/S0301421518304580</vt:lpwstr>
      </vt:variant>
      <vt:variant>
        <vt:lpwstr/>
      </vt:variant>
      <vt:variant>
        <vt:i4>6291572</vt:i4>
      </vt:variant>
      <vt:variant>
        <vt:i4>102</vt:i4>
      </vt:variant>
      <vt:variant>
        <vt:i4>0</vt:i4>
      </vt:variant>
      <vt:variant>
        <vt:i4>5</vt:i4>
      </vt:variant>
      <vt:variant>
        <vt:lpwstr>https://rgs-ibg.onlinelibrary.wiley.com/doi/abs/10.1111/area.12444</vt:lpwstr>
      </vt:variant>
      <vt:variant>
        <vt:lpwstr/>
      </vt:variant>
      <vt:variant>
        <vt:i4>6553717</vt:i4>
      </vt:variant>
      <vt:variant>
        <vt:i4>99</vt:i4>
      </vt:variant>
      <vt:variant>
        <vt:i4>0</vt:i4>
      </vt:variant>
      <vt:variant>
        <vt:i4>5</vt:i4>
      </vt:variant>
      <vt:variant>
        <vt:lpwstr>https://www.sciencedirect.com/science/article/pii/S0921344917302835</vt:lpwstr>
      </vt:variant>
      <vt:variant>
        <vt:lpwstr/>
      </vt:variant>
      <vt:variant>
        <vt:i4>4980814</vt:i4>
      </vt:variant>
      <vt:variant>
        <vt:i4>96</vt:i4>
      </vt:variant>
      <vt:variant>
        <vt:i4>0</vt:i4>
      </vt:variant>
      <vt:variant>
        <vt:i4>5</vt:i4>
      </vt:variant>
      <vt:variant>
        <vt:lpwstr>https://www.tandfonline.com/doi/pdf/10.1080/13549839.2017.1382459</vt:lpwstr>
      </vt:variant>
      <vt:variant>
        <vt:lpwstr/>
      </vt:variant>
      <vt:variant>
        <vt:i4>6881402</vt:i4>
      </vt:variant>
      <vt:variant>
        <vt:i4>93</vt:i4>
      </vt:variant>
      <vt:variant>
        <vt:i4>0</vt:i4>
      </vt:variant>
      <vt:variant>
        <vt:i4>5</vt:i4>
      </vt:variant>
      <vt:variant>
        <vt:lpwstr>https://www.sciencedirect.com/science/article/pii/S2214629614001376</vt:lpwstr>
      </vt:variant>
      <vt:variant>
        <vt:lpwstr/>
      </vt:variant>
      <vt:variant>
        <vt:i4>6225995</vt:i4>
      </vt:variant>
      <vt:variant>
        <vt:i4>90</vt:i4>
      </vt:variant>
      <vt:variant>
        <vt:i4>0</vt:i4>
      </vt:variant>
      <vt:variant>
        <vt:i4>5</vt:i4>
      </vt:variant>
      <vt:variant>
        <vt:lpwstr>https://www.gov.scot/publications/evaluation-hes-homecare-pilot/pages/6/</vt:lpwstr>
      </vt:variant>
      <vt:variant>
        <vt:lpwstr/>
      </vt:variant>
      <vt:variant>
        <vt:i4>3735671</vt:i4>
      </vt:variant>
      <vt:variant>
        <vt:i4>87</vt:i4>
      </vt:variant>
      <vt:variant>
        <vt:i4>0</vt:i4>
      </vt:variant>
      <vt:variant>
        <vt:i4>5</vt:i4>
      </vt:variant>
      <vt:variant>
        <vt:lpwstr>https://www.orkney.gov.uk/Service-Directory/Renewable/h2-in-orkney-the-hydrogen-islands.htm</vt:lpwstr>
      </vt:variant>
      <vt:variant>
        <vt:lpwstr/>
      </vt:variant>
      <vt:variant>
        <vt:i4>3735656</vt:i4>
      </vt:variant>
      <vt:variant>
        <vt:i4>84</vt:i4>
      </vt:variant>
      <vt:variant>
        <vt:i4>0</vt:i4>
      </vt:variant>
      <vt:variant>
        <vt:i4>5</vt:i4>
      </vt:variant>
      <vt:variant>
        <vt:lpwstr>https://www.iee.fraunhofer.de/content/dam/iee/energiesystemtechnik/en/documents/Studies-Reports/FraunhoferIEE_Study_H2_Heat_in_Buildings_final_EN_20200619.pdf</vt:lpwstr>
      </vt:variant>
      <vt:variant>
        <vt:lpwstr/>
      </vt:variant>
      <vt:variant>
        <vt:i4>458773</vt:i4>
      </vt:variant>
      <vt:variant>
        <vt:i4>81</vt:i4>
      </vt:variant>
      <vt:variant>
        <vt:i4>0</vt:i4>
      </vt:variant>
      <vt:variant>
        <vt:i4>5</vt:i4>
      </vt:variant>
      <vt:variant>
        <vt:lpwstr>https://www.rural-energy.eu/wp-content/uploads/2020/06/FREE-ExecutiveSummary.pdf</vt:lpwstr>
      </vt:variant>
      <vt:variant>
        <vt:lpwstr/>
      </vt:variant>
      <vt:variant>
        <vt:i4>7209075</vt:i4>
      </vt:variant>
      <vt:variant>
        <vt:i4>78</vt:i4>
      </vt:variant>
      <vt:variant>
        <vt:i4>0</vt:i4>
      </vt:variant>
      <vt:variant>
        <vt:i4>5</vt:i4>
      </vt:variant>
      <vt:variant>
        <vt:lpwstr>https://www.theccc.org.uk/publication/biomass-in-a-low-carbon-economy/</vt:lpwstr>
      </vt:variant>
      <vt:variant>
        <vt:lpwstr/>
      </vt:variant>
      <vt:variant>
        <vt:i4>7209075</vt:i4>
      </vt:variant>
      <vt:variant>
        <vt:i4>75</vt:i4>
      </vt:variant>
      <vt:variant>
        <vt:i4>0</vt:i4>
      </vt:variant>
      <vt:variant>
        <vt:i4>5</vt:i4>
      </vt:variant>
      <vt:variant>
        <vt:lpwstr>https://www.theccc.org.uk/publication/biomass-in-a-low-carbon-economy/</vt:lpwstr>
      </vt:variant>
      <vt:variant>
        <vt:lpwstr/>
      </vt:variant>
      <vt:variant>
        <vt:i4>5570605</vt:i4>
      </vt:variant>
      <vt:variant>
        <vt:i4>72</vt:i4>
      </vt:variant>
      <vt:variant>
        <vt:i4>0</vt:i4>
      </vt:variant>
      <vt:variant>
        <vt:i4>5</vt:i4>
      </vt:variant>
      <vt:variant>
        <vt:lpwstr>https://www.changeworks.org.uk/sites/default/files/District_heating_delivering_affordable_and_sustainable_energy_report.pdf</vt:lpwstr>
      </vt:variant>
      <vt:variant>
        <vt:lpwstr/>
      </vt:variant>
      <vt:variant>
        <vt:i4>786524</vt:i4>
      </vt:variant>
      <vt:variant>
        <vt:i4>69</vt:i4>
      </vt:variant>
      <vt:variant>
        <vt:i4>0</vt:i4>
      </vt:variant>
      <vt:variant>
        <vt:i4>5</vt:i4>
      </vt:variant>
      <vt:variant>
        <vt:lpwstr>https://www.legislation.gov.uk/ssi/2020/59/contents/made</vt:lpwstr>
      </vt:variant>
      <vt:variant>
        <vt:lpwstr/>
      </vt:variant>
      <vt:variant>
        <vt:i4>3670132</vt:i4>
      </vt:variant>
      <vt:variant>
        <vt:i4>66</vt:i4>
      </vt:variant>
      <vt:variant>
        <vt:i4>0</vt:i4>
      </vt:variant>
      <vt:variant>
        <vt:i4>5</vt:i4>
      </vt:variant>
      <vt:variant>
        <vt:lpwstr>https://www.gov.scot/publications/action-plan-deliver-affordable-warmth-rural-scotland-proposed-scottish-rural/pages/3/</vt:lpwstr>
      </vt:variant>
      <vt:variant>
        <vt:lpwstr/>
      </vt:variant>
      <vt:variant>
        <vt:i4>2031695</vt:i4>
      </vt:variant>
      <vt:variant>
        <vt:i4>63</vt:i4>
      </vt:variant>
      <vt:variant>
        <vt:i4>0</vt:i4>
      </vt:variant>
      <vt:variant>
        <vt:i4>5</vt:i4>
      </vt:variant>
      <vt:variant>
        <vt:lpwstr>https://op.europa.eu/en/publication-detail/-/publication/4a440cf0-b5f5-11ea-bb7a-01aa75ed71a1/language-en</vt:lpwstr>
      </vt:variant>
      <vt:variant>
        <vt:lpwstr/>
      </vt:variant>
      <vt:variant>
        <vt:i4>3342394</vt:i4>
      </vt:variant>
      <vt:variant>
        <vt:i4>60</vt:i4>
      </vt:variant>
      <vt:variant>
        <vt:i4>0</vt:i4>
      </vt:variant>
      <vt:variant>
        <vt:i4>5</vt:i4>
      </vt:variant>
      <vt:variant>
        <vt:lpwstr>https://www.cne-siar.gov.uk/media/15423/outer_hebrides_anti-poverty_strategy_2019-2024.pdf</vt:lpwstr>
      </vt:variant>
      <vt:variant>
        <vt:lpwstr/>
      </vt:variant>
      <vt:variant>
        <vt:i4>6422562</vt:i4>
      </vt:variant>
      <vt:variant>
        <vt:i4>57</vt:i4>
      </vt:variant>
      <vt:variant>
        <vt:i4>0</vt:i4>
      </vt:variant>
      <vt:variant>
        <vt:i4>5</vt:i4>
      </vt:variant>
      <vt:variant>
        <vt:lpwstr>https://www.nihe.gov.uk/Documents/Research/HCS-2016-Main-Reports/HCS-Main-Report-2016.aspx</vt:lpwstr>
      </vt:variant>
      <vt:variant>
        <vt:lpwstr/>
      </vt:variant>
      <vt:variant>
        <vt:i4>6029334</vt:i4>
      </vt:variant>
      <vt:variant>
        <vt:i4>54</vt:i4>
      </vt:variant>
      <vt:variant>
        <vt:i4>0</vt:i4>
      </vt:variant>
      <vt:variant>
        <vt:i4>5</vt:i4>
      </vt:variant>
      <vt:variant>
        <vt:lpwstr>https://www.communities-ni.gov.uk/publications/fuel-poverty-strategy</vt:lpwstr>
      </vt:variant>
      <vt:variant>
        <vt:lpwstr/>
      </vt:variant>
      <vt:variant>
        <vt:i4>3014710</vt:i4>
      </vt:variant>
      <vt:variant>
        <vt:i4>51</vt:i4>
      </vt:variant>
      <vt:variant>
        <vt:i4>0</vt:i4>
      </vt:variant>
      <vt:variant>
        <vt:i4>5</vt:i4>
      </vt:variant>
      <vt:variant>
        <vt:lpwstr>https://www.legislation.gov.uk/asp/2019/10/enacted</vt:lpwstr>
      </vt:variant>
      <vt:variant>
        <vt:lpwstr/>
      </vt:variant>
      <vt:variant>
        <vt:i4>7405608</vt:i4>
      </vt:variant>
      <vt:variant>
        <vt:i4>48</vt:i4>
      </vt:variant>
      <vt:variant>
        <vt:i4>0</vt:i4>
      </vt:variant>
      <vt:variant>
        <vt:i4>5</vt:i4>
      </vt:variant>
      <vt:variant>
        <vt:lpwstr>https://www.gov.ie/en/publication/14e2b-strategy-to-combat-energy-poverty/</vt:lpwstr>
      </vt:variant>
      <vt:variant>
        <vt:lpwstr/>
      </vt:variant>
      <vt:variant>
        <vt:i4>2097224</vt:i4>
      </vt:variant>
      <vt:variant>
        <vt:i4>45</vt:i4>
      </vt:variant>
      <vt:variant>
        <vt:i4>0</vt:i4>
      </vt:variant>
      <vt:variant>
        <vt:i4>5</vt:i4>
      </vt:variant>
      <vt:variant>
        <vt:lpwstr>https://www.energypoverty.eu/sites/default/files/downloads/observatory-documents/20-06/mj0420245enn.en_.pdf</vt:lpwstr>
      </vt:variant>
      <vt:variant>
        <vt:lpwstr/>
      </vt:variant>
      <vt:variant>
        <vt:i4>1245203</vt:i4>
      </vt:variant>
      <vt:variant>
        <vt:i4>42</vt:i4>
      </vt:variant>
      <vt:variant>
        <vt:i4>0</vt:i4>
      </vt:variant>
      <vt:variant>
        <vt:i4>5</vt:i4>
      </vt:variant>
      <vt:variant>
        <vt:lpwstr>https://iopscience.iop.org/article/10.1088/1755-1315/588/3/032015/pdf</vt:lpwstr>
      </vt:variant>
      <vt:variant>
        <vt:lpwstr/>
      </vt:variant>
      <vt:variant>
        <vt:i4>4194315</vt:i4>
      </vt:variant>
      <vt:variant>
        <vt:i4>39</vt:i4>
      </vt:variant>
      <vt:variant>
        <vt:i4>0</vt:i4>
      </vt:variant>
      <vt:variant>
        <vt:i4>5</vt:i4>
      </vt:variant>
      <vt:variant>
        <vt:lpwstr>https://www.duo.uio.no/bitstream/handle/10852/80221/masters-thesis-Torjus-Lunder-Bredvold.pdf?sequence=1&amp;isAllowed=y</vt:lpwstr>
      </vt:variant>
      <vt:variant>
        <vt:lpwstr/>
      </vt:variant>
      <vt:variant>
        <vt:i4>2162798</vt:i4>
      </vt:variant>
      <vt:variant>
        <vt:i4>36</vt:i4>
      </vt:variant>
      <vt:variant>
        <vt:i4>0</vt:i4>
      </vt:variant>
      <vt:variant>
        <vt:i4>5</vt:i4>
      </vt:variant>
      <vt:variant>
        <vt:lpwstr>https://www.frontiersin.org/articles/10.3389/fpubh.2019.00357/full</vt:lpwstr>
      </vt:variant>
      <vt:variant>
        <vt:lpwstr/>
      </vt:variant>
      <vt:variant>
        <vt:i4>8060971</vt:i4>
      </vt:variant>
      <vt:variant>
        <vt:i4>33</vt:i4>
      </vt:variant>
      <vt:variant>
        <vt:i4>0</vt:i4>
      </vt:variant>
      <vt:variant>
        <vt:i4>5</vt:i4>
      </vt:variant>
      <vt:variant>
        <vt:lpwstr>https://socialwatt.eu/sites/default/files/2020-01/D1.1 Status Quo of Energy Poverty.pdf</vt:lpwstr>
      </vt:variant>
      <vt:variant>
        <vt:lpwstr/>
      </vt:variant>
      <vt:variant>
        <vt:i4>5177425</vt:i4>
      </vt:variant>
      <vt:variant>
        <vt:i4>30</vt:i4>
      </vt:variant>
      <vt:variant>
        <vt:i4>0</vt:i4>
      </vt:variant>
      <vt:variant>
        <vt:i4>5</vt:i4>
      </vt:variant>
      <vt:variant>
        <vt:lpwstr>http://www.europeanenergyforum.eu/sites/default/files/events/doc/EEF Dinner-debate - 15.01.19 SHV Energy - EC.pdf</vt:lpwstr>
      </vt:variant>
      <vt:variant>
        <vt:lpwstr/>
      </vt:variant>
      <vt:variant>
        <vt:i4>393293</vt:i4>
      </vt:variant>
      <vt:variant>
        <vt:i4>27</vt:i4>
      </vt:variant>
      <vt:variant>
        <vt:i4>0</vt:i4>
      </vt:variant>
      <vt:variant>
        <vt:i4>5</vt:i4>
      </vt:variant>
      <vt:variant>
        <vt:lpwstr>https://www.energypoverty.eu/observatory-documents/methodology-guidebook</vt:lpwstr>
      </vt:variant>
      <vt:variant>
        <vt:lpwstr/>
      </vt:variant>
      <vt:variant>
        <vt:i4>7208995</vt:i4>
      </vt:variant>
      <vt:variant>
        <vt:i4>24</vt:i4>
      </vt:variant>
      <vt:variant>
        <vt:i4>0</vt:i4>
      </vt:variant>
      <vt:variant>
        <vt:i4>5</vt:i4>
      </vt:variant>
      <vt:variant>
        <vt:lpwstr>http://publications.tno.nl/publication/34637565/tst4jN/TNO-2020-energy.pdf</vt:lpwstr>
      </vt:variant>
      <vt:variant>
        <vt:lpwstr/>
      </vt:variant>
      <vt:variant>
        <vt:i4>3014710</vt:i4>
      </vt:variant>
      <vt:variant>
        <vt:i4>21</vt:i4>
      </vt:variant>
      <vt:variant>
        <vt:i4>0</vt:i4>
      </vt:variant>
      <vt:variant>
        <vt:i4>5</vt:i4>
      </vt:variant>
      <vt:variant>
        <vt:lpwstr>https://www.legislation.gov.uk/asp/2019/10/enacted</vt:lpwstr>
      </vt:variant>
      <vt:variant>
        <vt:lpwstr/>
      </vt:variant>
      <vt:variant>
        <vt:i4>5767252</vt:i4>
      </vt:variant>
      <vt:variant>
        <vt:i4>18</vt:i4>
      </vt:variant>
      <vt:variant>
        <vt:i4>0</vt:i4>
      </vt:variant>
      <vt:variant>
        <vt:i4>5</vt:i4>
      </vt:variant>
      <vt:variant>
        <vt:lpwstr>https://pure.ulster.ac.uk/files/11272278/FuelPovertyReport(WEB)-5Sept2011.pdf</vt:lpwstr>
      </vt:variant>
      <vt:variant>
        <vt:lpwstr/>
      </vt:variant>
      <vt:variant>
        <vt:i4>1769550</vt:i4>
      </vt:variant>
      <vt:variant>
        <vt:i4>15</vt:i4>
      </vt:variant>
      <vt:variant>
        <vt:i4>0</vt:i4>
      </vt:variant>
      <vt:variant>
        <vt:i4>5</vt:i4>
      </vt:variant>
      <vt:variant>
        <vt:lpwstr>https://gov.wales/fuel-poverty-estimates-wales-headline-results-2018</vt:lpwstr>
      </vt:variant>
      <vt:variant>
        <vt:lpwstr/>
      </vt:variant>
      <vt:variant>
        <vt:i4>6029334</vt:i4>
      </vt:variant>
      <vt:variant>
        <vt:i4>12</vt:i4>
      </vt:variant>
      <vt:variant>
        <vt:i4>0</vt:i4>
      </vt:variant>
      <vt:variant>
        <vt:i4>5</vt:i4>
      </vt:variant>
      <vt:variant>
        <vt:lpwstr>https://www.communities-ni.gov.uk/publications/fuel-poverty-strategy</vt:lpwstr>
      </vt:variant>
      <vt:variant>
        <vt:lpwstr/>
      </vt:variant>
      <vt:variant>
        <vt:i4>1769550</vt:i4>
      </vt:variant>
      <vt:variant>
        <vt:i4>9</vt:i4>
      </vt:variant>
      <vt:variant>
        <vt:i4>0</vt:i4>
      </vt:variant>
      <vt:variant>
        <vt:i4>5</vt:i4>
      </vt:variant>
      <vt:variant>
        <vt:lpwstr>https://gov.wales/fuel-poverty-estimates-wales-headline-results-2018</vt:lpwstr>
      </vt:variant>
      <vt:variant>
        <vt:lpwstr/>
      </vt:variant>
      <vt:variant>
        <vt:i4>7733339</vt:i4>
      </vt:variant>
      <vt:variant>
        <vt:i4>6</vt:i4>
      </vt:variant>
      <vt:variant>
        <vt:i4>0</vt:i4>
      </vt:variant>
      <vt:variant>
        <vt:i4>5</vt:i4>
      </vt:variant>
      <vt:variant>
        <vt:lpwstr>https://assets.publishing.service.gov.uk/government/uploads/system/uploads/attachment_data/file/960200/CCS207_CCS0221018682-001_CP_391_Sustainable_Warmth_Print.pdf</vt:lpwstr>
      </vt:variant>
      <vt:variant>
        <vt:lpwstr/>
      </vt:variant>
      <vt:variant>
        <vt:i4>3014692</vt:i4>
      </vt:variant>
      <vt:variant>
        <vt:i4>3</vt:i4>
      </vt:variant>
      <vt:variant>
        <vt:i4>0</vt:i4>
      </vt:variant>
      <vt:variant>
        <vt:i4>5</vt:i4>
      </vt:variant>
      <vt:variant>
        <vt:lpwstr>https://journals.sagepub.com/doi/full/10.1177/0261018316674851</vt:lpwstr>
      </vt:variant>
      <vt:variant>
        <vt:lpwstr/>
      </vt:variant>
      <vt:variant>
        <vt:i4>6029418</vt:i4>
      </vt:variant>
      <vt:variant>
        <vt:i4>0</vt:i4>
      </vt:variant>
      <vt:variant>
        <vt:i4>0</vt:i4>
      </vt:variant>
      <vt:variant>
        <vt:i4>5</vt:i4>
      </vt:variant>
      <vt:variant>
        <vt:lpwstr>https://assets.publishing.service.gov.uk/government/uploads/system/uploads/attachment_data/file/48297/4662-getting-measure-fuel-pov-final-hills-rpt.pdf</vt:lpwstr>
      </vt:variant>
      <vt:variant>
        <vt:lpwstr/>
      </vt:variant>
      <vt:variant>
        <vt:i4>3080252</vt:i4>
      </vt:variant>
      <vt:variant>
        <vt:i4>3</vt:i4>
      </vt:variant>
      <vt:variant>
        <vt:i4>0</vt:i4>
      </vt:variant>
      <vt:variant>
        <vt:i4>5</vt:i4>
      </vt:variant>
      <vt:variant>
        <vt:lpwstr>https://www.seai.ie/grants/community-grants/project-criteria-and-funding/Community-Grant-Guidelines.pdf</vt:lpwstr>
      </vt:variant>
      <vt:variant>
        <vt:lpwstr/>
      </vt:variant>
      <vt:variant>
        <vt:i4>4587546</vt:i4>
      </vt:variant>
      <vt:variant>
        <vt:i4>0</vt:i4>
      </vt:variant>
      <vt:variant>
        <vt:i4>0</vt:i4>
      </vt:variant>
      <vt:variant>
        <vt:i4>5</vt:i4>
      </vt:variant>
      <vt:variant>
        <vt:lpwstr>http://www.reseau-ecohabitat.fr/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Handiheat project</dc:title>
  <dc:subject>Low-carbon technology and rural energy poverty: policy and practice matrix</dc:subject>
  <dc:creator>Aaron Kernohan</dc:creator>
  <cp:keywords/>
  <dc:description/>
  <cp:lastModifiedBy>Matthew Scott</cp:lastModifiedBy>
  <cp:revision>3</cp:revision>
  <cp:lastPrinted>2021-05-19T14:57:00Z</cp:lastPrinted>
  <dcterms:created xsi:type="dcterms:W3CDTF">2021-09-15T11:11:00Z</dcterms:created>
  <dcterms:modified xsi:type="dcterms:W3CDTF">2021-09-15T11:29:00Z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0x010100639DDBD705CF1E458159A4E1D4438D3A</vt:lpwstr>
  </property>
</Properties>
</file>